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B3DF" w14:textId="77777777" w:rsidR="00477CAD" w:rsidRDefault="000C1608" w:rsidP="000C1608">
      <w:pPr>
        <w:pStyle w:val="BodyText"/>
      </w:pPr>
      <w:r w:rsidRPr="00157F1B">
        <w:rPr>
          <w:noProof/>
        </w:rPr>
        <w:drawing>
          <wp:anchor distT="0" distB="0" distL="114300" distR="114300" simplePos="0" relativeHeight="251658240" behindDoc="0" locked="0" layoutInCell="1" allowOverlap="1" wp14:anchorId="09C620EC" wp14:editId="10E9C286">
            <wp:simplePos x="0" y="0"/>
            <wp:positionH relativeFrom="margin">
              <wp:posOffset>114300</wp:posOffset>
            </wp:positionH>
            <wp:positionV relativeFrom="paragraph">
              <wp:posOffset>304800</wp:posOffset>
            </wp:positionV>
            <wp:extent cx="800100" cy="704850"/>
            <wp:effectExtent l="0" t="0" r="0" b="0"/>
            <wp:wrapSquare wrapText="bothSides"/>
            <wp:docPr id="5" name="Picture 3" descr="C:\Users\amartin.MWDC\Documents\Martin  Asso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rtin.MWDC\Documents\Martin  Assoc final logo.jpg"/>
                    <pic:cNvPicPr>
                      <a:picLocks noChangeAspect="1" noChangeArrowheads="1"/>
                    </pic:cNvPicPr>
                  </pic:nvPicPr>
                  <pic:blipFill>
                    <a:blip r:embed="rId8"/>
                    <a:srcRect/>
                    <a:stretch>
                      <a:fillRect/>
                    </a:stretch>
                  </pic:blipFill>
                  <pic:spPr bwMode="auto">
                    <a:xfrm>
                      <a:off x="0" y="0"/>
                      <a:ext cx="800100"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7585">
        <w:pict w14:anchorId="72D83869">
          <v:rect id="_x0000_i1025" style="width:0;height:1.5pt" o:hralign="center" o:hrstd="t" o:hr="t" fillcolor="#aca899" stroked="f"/>
        </w:pict>
      </w:r>
      <w:r>
        <w:br w:type="textWrapping" w:clear="all"/>
      </w:r>
    </w:p>
    <w:p w14:paraId="52084DF3" w14:textId="3729D320" w:rsidR="00477CAD" w:rsidRPr="00F44EEC" w:rsidRDefault="00477CAD" w:rsidP="00FB2618">
      <w:pPr>
        <w:pStyle w:val="NormalWeb"/>
        <w:jc w:val="center"/>
        <w:rPr>
          <w:rFonts w:ascii="Times New Roman" w:hAnsi="Times New Roman" w:cs="Times New Roman"/>
          <w:b/>
          <w:bCs/>
          <w:color w:val="000066"/>
          <w:sz w:val="36"/>
          <w:szCs w:val="36"/>
        </w:rPr>
      </w:pPr>
      <w:r w:rsidRPr="00F44EEC">
        <w:rPr>
          <w:rFonts w:ascii="Times New Roman" w:hAnsi="Times New Roman" w:cs="Times New Roman"/>
          <w:b/>
          <w:bCs/>
          <w:color w:val="000066"/>
          <w:sz w:val="36"/>
          <w:szCs w:val="36"/>
        </w:rPr>
        <w:t xml:space="preserve">Tax Information Organizer – </w:t>
      </w:r>
      <w:r w:rsidR="00FB2618" w:rsidRPr="00F44EEC">
        <w:rPr>
          <w:rFonts w:ascii="Times New Roman" w:hAnsi="Times New Roman" w:cs="Times New Roman"/>
          <w:b/>
          <w:bCs/>
          <w:color w:val="000066"/>
          <w:sz w:val="36"/>
          <w:szCs w:val="36"/>
        </w:rPr>
        <w:t xml:space="preserve">Tax Year </w:t>
      </w:r>
      <w:r w:rsidRPr="00F44EEC">
        <w:rPr>
          <w:rFonts w:ascii="Times New Roman" w:hAnsi="Times New Roman" w:cs="Times New Roman"/>
          <w:b/>
          <w:bCs/>
          <w:color w:val="000066"/>
          <w:sz w:val="36"/>
          <w:szCs w:val="36"/>
        </w:rPr>
        <w:t>20</w:t>
      </w:r>
      <w:r w:rsidR="00D96324" w:rsidRPr="00F44EEC">
        <w:rPr>
          <w:rFonts w:ascii="Times New Roman" w:hAnsi="Times New Roman" w:cs="Times New Roman"/>
          <w:b/>
          <w:bCs/>
          <w:color w:val="000066"/>
          <w:sz w:val="36"/>
          <w:szCs w:val="36"/>
        </w:rPr>
        <w:t>2</w:t>
      </w:r>
      <w:r w:rsidR="00EF62A6">
        <w:rPr>
          <w:rFonts w:ascii="Times New Roman" w:hAnsi="Times New Roman" w:cs="Times New Roman"/>
          <w:b/>
          <w:bCs/>
          <w:color w:val="000066"/>
          <w:sz w:val="36"/>
          <w:szCs w:val="36"/>
        </w:rPr>
        <w:t>2</w:t>
      </w:r>
    </w:p>
    <w:p w14:paraId="23A33840" w14:textId="77777777" w:rsidR="000C1608" w:rsidRPr="00FB2618" w:rsidRDefault="000C1608" w:rsidP="000C1608">
      <w:pPr>
        <w:pStyle w:val="NormalWeb"/>
        <w:spacing w:before="0" w:beforeAutospacing="0" w:after="0" w:afterAutospacing="0"/>
        <w:jc w:val="center"/>
        <w:rPr>
          <w:rFonts w:ascii="Verdana" w:hAnsi="Verdana"/>
          <w:b/>
          <w:bCs/>
          <w:color w:val="000066"/>
        </w:rPr>
      </w:pPr>
    </w:p>
    <w:p w14:paraId="47B1A1FA" w14:textId="77777777" w:rsidR="00477CAD" w:rsidRDefault="009B7585">
      <w:r>
        <w:pict w14:anchorId="6BF91B03">
          <v:rect id="_x0000_i1026" style="width:0;height:1.5pt" o:hralign="center" o:hrstd="t" o:hr="t" fillcolor="#aca899" stroked="f"/>
        </w:pict>
      </w:r>
    </w:p>
    <w:p w14:paraId="049FCC8A" w14:textId="6885CABA" w:rsidR="00477CAD" w:rsidRDefault="003122B1">
      <w:pPr>
        <w:pStyle w:val="DefaultText"/>
        <w:jc w:val="both"/>
      </w:pPr>
      <w:r>
        <w:t>Our</w:t>
      </w:r>
      <w:r w:rsidR="00477CAD">
        <w:t xml:space="preserve"> </w:t>
      </w:r>
      <w:r w:rsidR="006638D9">
        <w:t>T</w:t>
      </w:r>
      <w:r w:rsidR="00477CAD">
        <w:t xml:space="preserve">ax </w:t>
      </w:r>
      <w:r w:rsidR="006638D9">
        <w:t>I</w:t>
      </w:r>
      <w:r w:rsidR="00477CAD">
        <w:t xml:space="preserve">nformation </w:t>
      </w:r>
      <w:r w:rsidR="006638D9">
        <w:t>O</w:t>
      </w:r>
      <w:r w:rsidR="00477CAD">
        <w:t xml:space="preserve">rganizer is designed to provide clients of Martin &amp; </w:t>
      </w:r>
      <w:r w:rsidR="00157F1B">
        <w:t>Associates, Ltd</w:t>
      </w:r>
      <w:r w:rsidR="00477CAD">
        <w:t xml:space="preserve">. with a comprehensive checklist of items needed to properly prepare individual income tax returns.  </w:t>
      </w:r>
      <w:r w:rsidR="00294223">
        <w:t xml:space="preserve">This includes helping you identify questions and organize documentation. </w:t>
      </w:r>
      <w:r w:rsidR="00477CAD">
        <w:t>Please check the items that apply to you, gather the ass</w:t>
      </w:r>
      <w:r w:rsidR="00C73FC3">
        <w:t>ociated documents, and then contact us</w:t>
      </w:r>
      <w:r w:rsidR="00294223">
        <w:t>.</w:t>
      </w:r>
      <w:r w:rsidR="004B0D55">
        <w:t xml:space="preserve">  If you </w:t>
      </w:r>
      <w:r w:rsidR="00CB61E2">
        <w:t>are</w:t>
      </w:r>
      <w:r w:rsidR="004B0D55">
        <w:t xml:space="preserve"> a prior year client, we can also send you a computer</w:t>
      </w:r>
      <w:r w:rsidR="00F00887">
        <w:t>-</w:t>
      </w:r>
      <w:r w:rsidR="004B0D55">
        <w:t xml:space="preserve">generated tax organizer prepopulated with prior year amounts and blanks to fill in new numbers.  To obtain that, email </w:t>
      </w:r>
      <w:hyperlink r:id="rId9" w:history="1">
        <w:r w:rsidR="004B0D55" w:rsidRPr="00A822F7">
          <w:rPr>
            <w:rStyle w:val="Hyperlink"/>
          </w:rPr>
          <w:t>Dana@MartinLtd.com</w:t>
        </w:r>
      </w:hyperlink>
    </w:p>
    <w:p w14:paraId="01768003" w14:textId="77777777" w:rsidR="00294223" w:rsidRDefault="00294223">
      <w:pPr>
        <w:pStyle w:val="DefaultText"/>
        <w:jc w:val="both"/>
      </w:pPr>
    </w:p>
    <w:p w14:paraId="3A199735" w14:textId="5BA21285" w:rsidR="00477CAD" w:rsidRDefault="00FB2618">
      <w:pPr>
        <w:pStyle w:val="DefaultText"/>
        <w:jc w:val="both"/>
      </w:pPr>
      <w:r>
        <w:rPr>
          <w:b/>
          <w:u w:val="single"/>
        </w:rPr>
        <w:t>Privacy P</w:t>
      </w:r>
      <w:r w:rsidR="00477CAD" w:rsidRPr="00FB2618">
        <w:rPr>
          <w:b/>
          <w:u w:val="single"/>
        </w:rPr>
        <w:t>olicy:</w:t>
      </w:r>
      <w:r w:rsidR="00477CAD">
        <w:t xml:space="preserve"> All data collected is exclusively for the purpose of preparation of your tax returns and will be safeguarded.  As per AICPA Code of Professional Conduct, all information provided by clients is strictly confidential.</w:t>
      </w:r>
      <w:r w:rsidR="00F06763">
        <w:t xml:space="preserve"> </w:t>
      </w:r>
    </w:p>
    <w:p w14:paraId="02CA94DD" w14:textId="77777777" w:rsidR="00FB2618" w:rsidRDefault="00FB2618">
      <w:pPr>
        <w:pStyle w:val="DefaultText"/>
        <w:jc w:val="both"/>
      </w:pPr>
    </w:p>
    <w:p w14:paraId="30BDA19A" w14:textId="77777777" w:rsidR="001E28EB" w:rsidRPr="000C1608" w:rsidRDefault="00FB2618" w:rsidP="00D167DC">
      <w:pPr>
        <w:pStyle w:val="DefaultText"/>
        <w:rPr>
          <w:rStyle w:val="Hyperlink"/>
          <w:color w:val="auto"/>
          <w:u w:val="none"/>
        </w:rPr>
      </w:pPr>
      <w:r w:rsidRPr="00FB2618">
        <w:rPr>
          <w:b/>
          <w:u w:val="single"/>
        </w:rPr>
        <w:t>Data Security:</w:t>
      </w:r>
      <w:r>
        <w:t xml:space="preserve"> In order to protect confidential data and personal identifying information, we </w:t>
      </w:r>
      <w:r w:rsidR="000C1608">
        <w:t xml:space="preserve">utilize various commercial off the shelf data encryption and file transfer solutions.  Our preferred file format is PDF.  You can password encrypt PDFs.  We also use WinZip which allows for encryption.  For those seeking more robust encryption, we </w:t>
      </w:r>
      <w:r>
        <w:t>have standardized around MEO, which is free, easy to use, and has ver</w:t>
      </w:r>
      <w:r w:rsidR="00D167DC">
        <w:t xml:space="preserve">sions for both MAC and Windows. </w:t>
      </w:r>
      <w:r w:rsidR="008C53D8">
        <w:t xml:space="preserve"> </w:t>
      </w:r>
      <w:r>
        <w:t>MEO software can be downloaded for free at:</w:t>
      </w:r>
      <w:r w:rsidR="008C53D8">
        <w:t xml:space="preserve"> </w:t>
      </w:r>
      <w:hyperlink r:id="rId10" w:history="1">
        <w:r w:rsidRPr="00C04AEC">
          <w:rPr>
            <w:rStyle w:val="Hyperlink"/>
          </w:rPr>
          <w:t>http://www.nchsoftware.com/encrypt/index.html</w:t>
        </w:r>
      </w:hyperlink>
      <w:r w:rsidR="00C377CE">
        <w:rPr>
          <w:rStyle w:val="Hyperlink"/>
        </w:rPr>
        <w:t xml:space="preserve"> </w:t>
      </w:r>
      <w:r w:rsidR="00C377CE">
        <w:rPr>
          <w:rStyle w:val="Hyperlink"/>
          <w:u w:val="none"/>
        </w:rPr>
        <w:t xml:space="preserve"> </w:t>
      </w:r>
      <w:r w:rsidR="001E28EB">
        <w:rPr>
          <w:rStyle w:val="Hyperlink"/>
          <w:u w:val="none"/>
        </w:rPr>
        <w:t xml:space="preserve"> </w:t>
      </w:r>
      <w:r w:rsidR="00C377CE">
        <w:rPr>
          <w:rStyle w:val="Hyperlink"/>
          <w:u w:val="none"/>
        </w:rPr>
        <w:t xml:space="preserve"> </w:t>
      </w:r>
    </w:p>
    <w:p w14:paraId="75ED5714" w14:textId="77777777" w:rsidR="00FB2618" w:rsidRPr="00C377CE" w:rsidRDefault="00C377CE" w:rsidP="00D167DC">
      <w:pPr>
        <w:pStyle w:val="DefaultText"/>
      </w:pPr>
      <w:r w:rsidRPr="00C377CE">
        <w:rPr>
          <w:rStyle w:val="Hyperlink"/>
          <w:color w:val="auto"/>
          <w:u w:val="none"/>
        </w:rPr>
        <w:t>We also encourage use of Dropbox.</w:t>
      </w:r>
      <w:r w:rsidR="000C1608">
        <w:rPr>
          <w:rStyle w:val="Hyperlink"/>
          <w:color w:val="auto"/>
          <w:u w:val="none"/>
        </w:rPr>
        <w:t xml:space="preserve">  You can share folders to </w:t>
      </w:r>
      <w:hyperlink r:id="rId11" w:history="1">
        <w:r w:rsidR="000C1608" w:rsidRPr="000B145B">
          <w:rPr>
            <w:rStyle w:val="Hyperlink"/>
          </w:rPr>
          <w:t>Dana@MartinLtd.com</w:t>
        </w:r>
      </w:hyperlink>
      <w:r w:rsidR="000C1608">
        <w:rPr>
          <w:rStyle w:val="Hyperlink"/>
          <w:color w:val="auto"/>
          <w:u w:val="none"/>
        </w:rPr>
        <w:t xml:space="preserve"> in lieu of emailing documents.</w:t>
      </w:r>
    </w:p>
    <w:p w14:paraId="2D328BB5" w14:textId="77777777" w:rsidR="00477CAD" w:rsidRDefault="00477CAD">
      <w:pPr>
        <w:pStyle w:val="DefaultText"/>
        <w:jc w:val="both"/>
      </w:pPr>
    </w:p>
    <w:p w14:paraId="072678E5" w14:textId="1F0E0BAF" w:rsidR="00FB2618" w:rsidRDefault="00477CAD">
      <w:pPr>
        <w:pStyle w:val="DefaultText"/>
        <w:jc w:val="both"/>
      </w:pPr>
      <w:r w:rsidRPr="00FB2618">
        <w:rPr>
          <w:b/>
          <w:u w:val="single"/>
        </w:rPr>
        <w:t>Electronic Filing:</w:t>
      </w:r>
      <w:r w:rsidR="00890933">
        <w:t xml:space="preserve"> </w:t>
      </w:r>
      <w:r w:rsidR="00F06763">
        <w:t>Electronic filing of tax returns is mandatory unless you complete an e-File rejection form citing specific error codes.</w:t>
      </w:r>
      <w:r w:rsidR="001E28EB">
        <w:t xml:space="preserve">  We will securely send you a PDF of your tax return to review and approve and will only e-File after receiving your signed e-File authorization forms.  </w:t>
      </w:r>
      <w:r>
        <w:t xml:space="preserve">Payment </w:t>
      </w:r>
      <w:r w:rsidR="00FB2618">
        <w:t xml:space="preserve">is required prior to e-Filing. </w:t>
      </w:r>
      <w:r w:rsidR="00A10552">
        <w:t xml:space="preserve"> You only have two years to efile and return and three years to claim a refund.  Afterwards IRS likely files a substitute return which is unamendable.</w:t>
      </w:r>
    </w:p>
    <w:p w14:paraId="69F8B05F" w14:textId="77777777" w:rsidR="00FB2618" w:rsidRDefault="00FB2618">
      <w:pPr>
        <w:pStyle w:val="DefaultText"/>
        <w:jc w:val="both"/>
      </w:pPr>
    </w:p>
    <w:p w14:paraId="04931BC9" w14:textId="77777777" w:rsidR="00FB2618" w:rsidRDefault="00FB2618" w:rsidP="00FB2618">
      <w:pPr>
        <w:pStyle w:val="DefaultText"/>
        <w:rPr>
          <w:b/>
          <w:szCs w:val="24"/>
          <w:u w:val="single"/>
        </w:rPr>
      </w:pPr>
      <w:r w:rsidRPr="00FB2618">
        <w:rPr>
          <w:b/>
          <w:szCs w:val="24"/>
          <w:u w:val="single"/>
        </w:rPr>
        <w:t>Contacting Us</w:t>
      </w:r>
    </w:p>
    <w:p w14:paraId="1A9D9762" w14:textId="77777777" w:rsidR="00C90C88" w:rsidRDefault="00C90C88" w:rsidP="00FB2618">
      <w:pPr>
        <w:pStyle w:val="DefaultText"/>
      </w:pPr>
    </w:p>
    <w:p w14:paraId="2AC54845" w14:textId="77777777" w:rsidR="00FB2618" w:rsidRDefault="00FB2618" w:rsidP="00FB2618">
      <w:pPr>
        <w:pStyle w:val="DefaultText"/>
      </w:pPr>
      <w:r>
        <w:t xml:space="preserve">Andrew B. Martin, MS, CFE, CFF, </w:t>
      </w:r>
      <w:r w:rsidR="00C90C88">
        <w:t xml:space="preserve">CGMA, </w:t>
      </w:r>
      <w:r w:rsidR="001E28EB">
        <w:t>CICA, CPA, Managing Partner</w:t>
      </w:r>
      <w:r>
        <w:t xml:space="preserve">:  </w:t>
      </w:r>
      <w:hyperlink r:id="rId12" w:history="1">
        <w:r w:rsidR="00C90C88" w:rsidRPr="00253E32">
          <w:rPr>
            <w:rStyle w:val="Hyperlink"/>
          </w:rPr>
          <w:t>Andrew@MartinLtd.com</w:t>
        </w:r>
      </w:hyperlink>
    </w:p>
    <w:p w14:paraId="6D724559" w14:textId="77777777" w:rsidR="00FB2618" w:rsidRDefault="00FB2618" w:rsidP="00FB2618">
      <w:pPr>
        <w:pStyle w:val="DefaultText"/>
      </w:pPr>
    </w:p>
    <w:p w14:paraId="53DB4FB5" w14:textId="77777777" w:rsidR="00FB2618" w:rsidRDefault="00C90C88" w:rsidP="00FB2618">
      <w:pPr>
        <w:pStyle w:val="DefaultText"/>
      </w:pPr>
      <w:r>
        <w:t xml:space="preserve">Dana P. Barooshian, MBA, CFE, CICA, Partner:  </w:t>
      </w:r>
      <w:hyperlink r:id="rId13" w:history="1">
        <w:r w:rsidRPr="00253E32">
          <w:rPr>
            <w:rStyle w:val="Hyperlink"/>
          </w:rPr>
          <w:t>Dana@MartinLtd.com</w:t>
        </w:r>
      </w:hyperlink>
    </w:p>
    <w:p w14:paraId="1F8DADA5" w14:textId="77777777" w:rsidR="00C90C88" w:rsidRDefault="00C90C88" w:rsidP="00FB2618">
      <w:pPr>
        <w:pStyle w:val="DefaultText"/>
      </w:pPr>
    </w:p>
    <w:p w14:paraId="194B5315" w14:textId="77777777" w:rsidR="00C90C88" w:rsidRDefault="00B83865" w:rsidP="00FB2618">
      <w:pPr>
        <w:pStyle w:val="DefaultText"/>
      </w:pPr>
      <w:r>
        <w:t>Martin &amp; Associates, Ltd.</w:t>
      </w:r>
    </w:p>
    <w:p w14:paraId="79BF12AF" w14:textId="77777777" w:rsidR="00B83865" w:rsidRPr="00316F48" w:rsidRDefault="00B83865" w:rsidP="00FB2618">
      <w:pPr>
        <w:pStyle w:val="DefaultText"/>
        <w:rPr>
          <w:lang w:val="fr-FR"/>
        </w:rPr>
      </w:pPr>
      <w:r w:rsidRPr="00316F48">
        <w:rPr>
          <w:lang w:val="fr-FR"/>
        </w:rPr>
        <w:t>7345 S. Durango Drive</w:t>
      </w:r>
    </w:p>
    <w:p w14:paraId="323CBD69" w14:textId="4BEBB37D" w:rsidR="00B83865" w:rsidRPr="00316F48" w:rsidRDefault="00B83865" w:rsidP="00FB2618">
      <w:pPr>
        <w:pStyle w:val="DefaultText"/>
        <w:rPr>
          <w:lang w:val="fr-FR"/>
        </w:rPr>
      </w:pPr>
      <w:r w:rsidRPr="00316F48">
        <w:rPr>
          <w:lang w:val="fr-FR"/>
        </w:rPr>
        <w:t>Suite B107-319</w:t>
      </w:r>
      <w:r w:rsidR="00A10552">
        <w:rPr>
          <w:lang w:val="fr-FR"/>
        </w:rPr>
        <w:tab/>
      </w:r>
      <w:r w:rsidR="00A10552">
        <w:rPr>
          <w:lang w:val="fr-FR"/>
        </w:rPr>
        <w:tab/>
      </w:r>
      <w:r w:rsidR="00A10552">
        <w:rPr>
          <w:lang w:val="fr-FR"/>
        </w:rPr>
        <w:tab/>
        <w:t>Tel. 702-889-3566 (main number)</w:t>
      </w:r>
    </w:p>
    <w:p w14:paraId="62D2F26F" w14:textId="38620D4F" w:rsidR="00A10552" w:rsidRDefault="00B83865" w:rsidP="00FB2618">
      <w:pPr>
        <w:pStyle w:val="DefaultText"/>
      </w:pPr>
      <w:r>
        <w:t>Las Vegas, NV 89113-3653</w:t>
      </w:r>
      <w:r>
        <w:tab/>
      </w:r>
      <w:r>
        <w:tab/>
      </w:r>
      <w:r w:rsidR="00A10552">
        <w:t>Fax 866-406-0773 (we rarely use fax)</w:t>
      </w:r>
    </w:p>
    <w:p w14:paraId="7A88B0F9" w14:textId="61EEAFAC" w:rsidR="00FB2618" w:rsidRDefault="00FB2618" w:rsidP="00FB2618">
      <w:pPr>
        <w:pStyle w:val="DefaultText"/>
      </w:pPr>
      <w:r>
        <w:lastRenderedPageBreak/>
        <w:t xml:space="preserve">At Martin &amp; Associates, Ltd, </w:t>
      </w:r>
      <w:r w:rsidR="001E28EB">
        <w:t>we are</w:t>
      </w:r>
      <w:r>
        <w:t xml:space="preserve"> dedicated to serving your needs.  If you have a quick question, e-mail is the best way to get a faster response.  </w:t>
      </w:r>
      <w:r w:rsidR="00294223" w:rsidRPr="00FB2618">
        <w:rPr>
          <w:szCs w:val="24"/>
        </w:rPr>
        <w:t>For anything other than a very quick question, it is best to e-mail us the question and suggest a convenient time for a meeting for a proper consultation.</w:t>
      </w:r>
      <w:r w:rsidR="009565CF">
        <w:t xml:space="preserve"> </w:t>
      </w:r>
      <w:r w:rsidR="00E93506">
        <w:t xml:space="preserve"> We use Zoom, FaceTime and Teams.</w:t>
      </w:r>
      <w:r w:rsidR="009565CF">
        <w:t xml:space="preserve"> </w:t>
      </w:r>
      <w:r>
        <w:t>If, for some reason, a fee will be necessary, we will advise you ahead of time and ask for your approval of the proposed budget for the research required.  We appreciate your business and your referrals.</w:t>
      </w:r>
    </w:p>
    <w:p w14:paraId="21E6C593" w14:textId="2D364DFA" w:rsidR="009565CF" w:rsidRDefault="009565CF" w:rsidP="00FB2618">
      <w:pPr>
        <w:pStyle w:val="DefaultText"/>
      </w:pPr>
    </w:p>
    <w:p w14:paraId="175A44CB" w14:textId="595C878E" w:rsidR="009565CF" w:rsidRDefault="009565CF" w:rsidP="00FB2618">
      <w:pPr>
        <w:pStyle w:val="DefaultText"/>
      </w:pPr>
      <w:bookmarkStart w:id="0" w:name="_Hlk92032778"/>
      <w:r>
        <w:t xml:space="preserve">The IRS has expanded the information offered on its website to those who set up a secured account.  Key items to look at on </w:t>
      </w:r>
      <w:hyperlink r:id="rId14" w:history="1">
        <w:r w:rsidRPr="00E47069">
          <w:rPr>
            <w:rStyle w:val="Hyperlink"/>
          </w:rPr>
          <w:t>www.IRS.gov</w:t>
        </w:r>
      </w:hyperlink>
      <w:r>
        <w:t xml:space="preserve"> are Get Your Tax Record</w:t>
      </w:r>
      <w:r w:rsidR="00A10552">
        <w:t xml:space="preserve"> which shows account transcripts by year (income, liability, payments, etc.) and tax transcripts (summary or returns filed).</w:t>
      </w:r>
      <w:r w:rsidR="00EF62A6">
        <w:t xml:space="preserve"> </w:t>
      </w:r>
      <w:r w:rsidR="00A10552">
        <w:t xml:space="preserve"> We </w:t>
      </w:r>
      <w:r w:rsidR="003C7188">
        <w:t>encourage you to make use of these tools.</w:t>
      </w:r>
    </w:p>
    <w:bookmarkEnd w:id="0"/>
    <w:p w14:paraId="68FA3EEF" w14:textId="77777777" w:rsidR="00FB2618" w:rsidRDefault="00FB2618">
      <w:pPr>
        <w:pStyle w:val="DefaultText"/>
        <w:jc w:val="both"/>
      </w:pPr>
    </w:p>
    <w:p w14:paraId="634D480A" w14:textId="77777777" w:rsidR="00477CAD" w:rsidRPr="00FB2618" w:rsidRDefault="00477CAD" w:rsidP="00FB2618">
      <w:pPr>
        <w:pStyle w:val="DefaultText"/>
        <w:jc w:val="center"/>
        <w:rPr>
          <w:b/>
          <w:sz w:val="28"/>
          <w:u w:val="single"/>
        </w:rPr>
      </w:pPr>
      <w:r w:rsidRPr="00FB2618">
        <w:rPr>
          <w:b/>
          <w:sz w:val="28"/>
          <w:u w:val="single"/>
        </w:rPr>
        <w:t>Personal Information</w:t>
      </w:r>
    </w:p>
    <w:p w14:paraId="26D19315" w14:textId="77777777" w:rsidR="00FB2618" w:rsidRPr="00FB2618" w:rsidRDefault="00FB2618" w:rsidP="00FB2618">
      <w:pPr>
        <w:pStyle w:val="DefaultText"/>
        <w:jc w:val="center"/>
      </w:pPr>
    </w:p>
    <w:p w14:paraId="5104523D" w14:textId="77777777" w:rsidR="00477CAD" w:rsidRDefault="00477CAD">
      <w:pPr>
        <w:pStyle w:val="DefaultText"/>
        <w:rPr>
          <w:b/>
        </w:rPr>
      </w:pPr>
      <w:r>
        <w:rPr>
          <w:rFonts w:ascii="Wingdings" w:hAnsi="Wingdings"/>
          <w:sz w:val="40"/>
        </w:rPr>
        <w:t></w:t>
      </w:r>
      <w:r>
        <w:t xml:space="preserve"> </w:t>
      </w:r>
      <w:r>
        <w:rPr>
          <w:b/>
        </w:rPr>
        <w:t>Name(s) &amp; Social Security Number(s):</w:t>
      </w:r>
    </w:p>
    <w:p w14:paraId="2DD3BE2F" w14:textId="7EE1EFC9" w:rsidR="00477CAD" w:rsidRDefault="00477CAD">
      <w:pPr>
        <w:pStyle w:val="DefaultText"/>
        <w:rPr>
          <w:b/>
        </w:rPr>
      </w:pPr>
    </w:p>
    <w:p w14:paraId="3CB8EC3A" w14:textId="77777777" w:rsidR="005B0F88" w:rsidRDefault="005B0F88">
      <w:pPr>
        <w:pStyle w:val="DefaultText"/>
        <w:rPr>
          <w:b/>
        </w:rPr>
      </w:pPr>
    </w:p>
    <w:p w14:paraId="6B9C7B7A" w14:textId="6D39F4F9" w:rsidR="00D96324" w:rsidRDefault="00D96324">
      <w:pPr>
        <w:pStyle w:val="DefaultText"/>
        <w:rPr>
          <w:b/>
        </w:rPr>
      </w:pPr>
    </w:p>
    <w:p w14:paraId="09B8A2C0" w14:textId="77777777" w:rsidR="00D96324" w:rsidRDefault="00D96324" w:rsidP="00D96324">
      <w:pPr>
        <w:pStyle w:val="DefaultText"/>
        <w:rPr>
          <w:rFonts w:ascii="Wingdings" w:hAnsi="Wingdings"/>
          <w:sz w:val="40"/>
        </w:rPr>
      </w:pPr>
      <w:r>
        <w:rPr>
          <w:rFonts w:ascii="Wingdings" w:hAnsi="Wingdings"/>
          <w:sz w:val="40"/>
        </w:rPr>
        <w:t></w:t>
      </w:r>
      <w:r>
        <w:rPr>
          <w:b/>
        </w:rPr>
        <w:t xml:space="preserve"> Occupation(s):</w:t>
      </w:r>
    </w:p>
    <w:p w14:paraId="6D67993E" w14:textId="77777777" w:rsidR="005B0F88" w:rsidRDefault="005B0F88">
      <w:pPr>
        <w:pStyle w:val="DefaultText"/>
        <w:rPr>
          <w:b/>
        </w:rPr>
      </w:pPr>
    </w:p>
    <w:p w14:paraId="0622754B" w14:textId="77777777" w:rsidR="00D96324" w:rsidRDefault="00D96324">
      <w:pPr>
        <w:pStyle w:val="DefaultText"/>
        <w:rPr>
          <w:b/>
        </w:rPr>
      </w:pPr>
    </w:p>
    <w:p w14:paraId="47749726" w14:textId="77777777" w:rsidR="00D96324" w:rsidRDefault="00D96324" w:rsidP="00D96324">
      <w:pPr>
        <w:pStyle w:val="DefaultText"/>
        <w:jc w:val="both"/>
      </w:pPr>
      <w:r>
        <w:rPr>
          <w:rFonts w:ascii="Wingdings" w:hAnsi="Wingdings"/>
          <w:sz w:val="40"/>
        </w:rPr>
        <w:t></w:t>
      </w:r>
      <w:r>
        <w:t xml:space="preserve"> </w:t>
      </w:r>
      <w:r>
        <w:rPr>
          <w:b/>
        </w:rPr>
        <w:t>Date(s) of Birth:</w:t>
      </w:r>
      <w:r>
        <w:t xml:space="preserve"> Certain tax deductions are based on age.  Thus, it is prudent to have your date of birth when preparing your tax returns.</w:t>
      </w:r>
    </w:p>
    <w:p w14:paraId="20F08D97" w14:textId="3A6ED862" w:rsidR="00D96324" w:rsidRDefault="00D96324">
      <w:pPr>
        <w:pStyle w:val="DefaultText"/>
        <w:rPr>
          <w:b/>
        </w:rPr>
      </w:pPr>
    </w:p>
    <w:p w14:paraId="497000FE" w14:textId="77777777" w:rsidR="005B0F88" w:rsidRDefault="005B0F88">
      <w:pPr>
        <w:pStyle w:val="DefaultText"/>
        <w:rPr>
          <w:b/>
        </w:rPr>
      </w:pPr>
    </w:p>
    <w:p w14:paraId="2F33EA9D" w14:textId="11428E62" w:rsidR="00477CAD" w:rsidRDefault="00D96324">
      <w:pPr>
        <w:pStyle w:val="DefaultText"/>
      </w:pPr>
      <w:r>
        <w:rPr>
          <w:rFonts w:ascii="Wingdings" w:hAnsi="Wingdings"/>
          <w:sz w:val="40"/>
        </w:rPr>
        <w:t></w:t>
      </w:r>
      <w:r>
        <w:t xml:space="preserve"> </w:t>
      </w:r>
      <w:r>
        <w:rPr>
          <w:b/>
        </w:rPr>
        <w:t>Driver’s License Information:</w:t>
      </w:r>
      <w:r>
        <w:t xml:space="preserve"> The IRS and many states recommend we include your driver’s license information with e-File transmission as part of taxpayer identity verification.  Some states mandate this and potentially subject you to identity verification before approving refunds.  Please provide us:</w:t>
      </w:r>
    </w:p>
    <w:p w14:paraId="415D08BD" w14:textId="29250AE9" w:rsidR="00D96324" w:rsidRDefault="00D96324">
      <w:pPr>
        <w:pStyle w:val="DefaultText"/>
      </w:pPr>
    </w:p>
    <w:p w14:paraId="425B5BE6" w14:textId="13A3B60A" w:rsidR="00D96324" w:rsidRPr="00D96324" w:rsidRDefault="00D96324" w:rsidP="00D96324">
      <w:pPr>
        <w:pStyle w:val="DefaultText"/>
        <w:numPr>
          <w:ilvl w:val="0"/>
          <w:numId w:val="3"/>
        </w:numPr>
        <w:rPr>
          <w:b/>
        </w:rPr>
      </w:pPr>
      <w:r>
        <w:rPr>
          <w:bCs/>
        </w:rPr>
        <w:t>State of Issuance</w:t>
      </w:r>
    </w:p>
    <w:p w14:paraId="0A8B6BF0" w14:textId="67902222" w:rsidR="00D96324" w:rsidRPr="00D96324" w:rsidRDefault="00D96324" w:rsidP="00D96324">
      <w:pPr>
        <w:pStyle w:val="DefaultText"/>
        <w:numPr>
          <w:ilvl w:val="0"/>
          <w:numId w:val="3"/>
        </w:numPr>
        <w:rPr>
          <w:b/>
        </w:rPr>
      </w:pPr>
      <w:r>
        <w:rPr>
          <w:bCs/>
        </w:rPr>
        <w:t>Issue Date</w:t>
      </w:r>
    </w:p>
    <w:p w14:paraId="1F7A5748" w14:textId="42C8A3B7" w:rsidR="00D96324" w:rsidRPr="00D96324" w:rsidRDefault="00D96324" w:rsidP="00D96324">
      <w:pPr>
        <w:pStyle w:val="DefaultText"/>
        <w:numPr>
          <w:ilvl w:val="0"/>
          <w:numId w:val="3"/>
        </w:numPr>
        <w:rPr>
          <w:b/>
        </w:rPr>
      </w:pPr>
      <w:r>
        <w:rPr>
          <w:bCs/>
        </w:rPr>
        <w:t>Expiration Date</w:t>
      </w:r>
    </w:p>
    <w:p w14:paraId="263D8CAF" w14:textId="4B67DC2C" w:rsidR="00D96324" w:rsidRPr="00D96324" w:rsidRDefault="00D96324" w:rsidP="00D96324">
      <w:pPr>
        <w:pStyle w:val="DefaultText"/>
        <w:numPr>
          <w:ilvl w:val="0"/>
          <w:numId w:val="3"/>
        </w:numPr>
        <w:rPr>
          <w:b/>
        </w:rPr>
      </w:pPr>
      <w:r>
        <w:rPr>
          <w:bCs/>
        </w:rPr>
        <w:t>D</w:t>
      </w:r>
      <w:r w:rsidR="002C7AC5">
        <w:rPr>
          <w:bCs/>
        </w:rPr>
        <w:t>river’s License</w:t>
      </w:r>
      <w:r>
        <w:rPr>
          <w:bCs/>
        </w:rPr>
        <w:t xml:space="preserve"> Number</w:t>
      </w:r>
    </w:p>
    <w:p w14:paraId="6B47443D" w14:textId="2811D90A" w:rsidR="00D96324" w:rsidRDefault="00D96324" w:rsidP="00D96324">
      <w:pPr>
        <w:pStyle w:val="DefaultText"/>
        <w:rPr>
          <w:bCs/>
        </w:rPr>
      </w:pPr>
    </w:p>
    <w:p w14:paraId="5B64616F" w14:textId="058976B5" w:rsidR="00477CAD" w:rsidRDefault="00D96324">
      <w:pPr>
        <w:pStyle w:val="DefaultText"/>
        <w:rPr>
          <w:bCs/>
        </w:rPr>
      </w:pPr>
      <w:r>
        <w:rPr>
          <w:bCs/>
        </w:rPr>
        <w:t>If you are filing a New York state return, there are additional codes requiring us to obtain a picture of front and back.</w:t>
      </w:r>
    </w:p>
    <w:p w14:paraId="059BA5EB" w14:textId="77777777" w:rsidR="003122B1" w:rsidRPr="00D96324" w:rsidRDefault="003122B1">
      <w:pPr>
        <w:pStyle w:val="DefaultText"/>
        <w:rPr>
          <w:b/>
        </w:rPr>
      </w:pPr>
    </w:p>
    <w:p w14:paraId="082ABF8A" w14:textId="75924F0A" w:rsidR="00F34CA9" w:rsidRPr="00852372" w:rsidRDefault="003122B1" w:rsidP="00852372">
      <w:pPr>
        <w:pStyle w:val="DefaultText"/>
        <w:rPr>
          <w:rFonts w:ascii="Wingdings" w:hAnsi="Wingdings"/>
          <w:bCs/>
          <w:sz w:val="40"/>
        </w:rPr>
      </w:pPr>
      <w:r>
        <w:rPr>
          <w:rFonts w:ascii="Wingdings" w:hAnsi="Wingdings"/>
          <w:sz w:val="40"/>
        </w:rPr>
        <w:t></w:t>
      </w:r>
      <w:r>
        <w:t xml:space="preserve"> </w:t>
      </w:r>
      <w:r>
        <w:rPr>
          <w:b/>
        </w:rPr>
        <w:t>Identity Theft Protection PIN (IP PIN):</w:t>
      </w:r>
      <w:r w:rsidR="00852372">
        <w:rPr>
          <w:bCs/>
        </w:rPr>
        <w:t xml:space="preserve"> The IRS offers a free IP PIN that must be used to efile your tax return.  New IP PIN issued each January.  Please provide if relevant.</w:t>
      </w:r>
    </w:p>
    <w:p w14:paraId="3C5828C1" w14:textId="0C645BA9" w:rsidR="002C7AC5" w:rsidRDefault="002C7AC5" w:rsidP="002C7AC5">
      <w:pPr>
        <w:pStyle w:val="DefaultText"/>
        <w:jc w:val="both"/>
      </w:pPr>
      <w:r>
        <w:rPr>
          <w:rFonts w:ascii="Wingdings" w:hAnsi="Wingdings"/>
          <w:sz w:val="40"/>
        </w:rPr>
        <w:lastRenderedPageBreak/>
        <w:t></w:t>
      </w:r>
      <w:r>
        <w:t xml:space="preserve"> </w:t>
      </w:r>
      <w:r>
        <w:rPr>
          <w:b/>
        </w:rPr>
        <w:t>E-Mail Address:</w:t>
      </w:r>
      <w:r>
        <w:t xml:space="preserve"> </w:t>
      </w:r>
      <w:bookmarkStart w:id="1" w:name="_Hlk528336820"/>
      <w:r>
        <w:t xml:space="preserve">We actively </w:t>
      </w:r>
      <w:bookmarkEnd w:id="1"/>
      <w:r>
        <w:t xml:space="preserve">try to provide clients with useful information during the year via e-mail, including tax updates and planning opportunities.  This information will not be </w:t>
      </w:r>
      <w:r w:rsidR="006A0928">
        <w:t>sold or shared with any third parties.</w:t>
      </w:r>
    </w:p>
    <w:p w14:paraId="1D203C32" w14:textId="77777777" w:rsidR="002C7AC5" w:rsidRDefault="002C7AC5" w:rsidP="002C7AC5">
      <w:pPr>
        <w:pStyle w:val="DefaultText"/>
        <w:jc w:val="both"/>
      </w:pPr>
    </w:p>
    <w:p w14:paraId="78B219F6" w14:textId="77777777" w:rsidR="002C7AC5" w:rsidRDefault="002C7AC5" w:rsidP="002C7AC5">
      <w:pPr>
        <w:pStyle w:val="DefaultText"/>
        <w:jc w:val="both"/>
      </w:pPr>
    </w:p>
    <w:p w14:paraId="639ADD5D" w14:textId="3B44A265" w:rsidR="002C7AC5" w:rsidRDefault="002C7AC5" w:rsidP="002C7AC5">
      <w:pPr>
        <w:pStyle w:val="DefaultText"/>
        <w:jc w:val="both"/>
      </w:pPr>
      <w:r>
        <w:rPr>
          <w:rFonts w:ascii="Wingdings" w:hAnsi="Wingdings"/>
          <w:sz w:val="40"/>
        </w:rPr>
        <w:t></w:t>
      </w:r>
      <w:r>
        <w:t xml:space="preserve"> </w:t>
      </w:r>
      <w:r>
        <w:rPr>
          <w:b/>
        </w:rPr>
        <w:t>Telephone:</w:t>
      </w:r>
      <w:r w:rsidRPr="00294223">
        <w:t xml:space="preserve"> </w:t>
      </w:r>
      <w:r>
        <w:t>We need to comprehensively update our telephone contacts for all clients as over 2</w:t>
      </w:r>
      <w:r w:rsidR="00BD3AB5">
        <w:t>8</w:t>
      </w:r>
      <w:r>
        <w:t xml:space="preserve"> years in business</w:t>
      </w:r>
      <w:r w:rsidR="009C0289">
        <w:t xml:space="preserve"> cellular phones </w:t>
      </w:r>
      <w:r>
        <w:t>ha</w:t>
      </w:r>
      <w:r w:rsidR="009C0289">
        <w:t>ve</w:t>
      </w:r>
      <w:r>
        <w:t xml:space="preserve"> replaced land lines.</w:t>
      </w:r>
    </w:p>
    <w:p w14:paraId="1D7D5DF9" w14:textId="66648496" w:rsidR="002C7AC5" w:rsidRDefault="002C7AC5">
      <w:pPr>
        <w:pStyle w:val="DefaultText"/>
        <w:rPr>
          <w:rFonts w:ascii="Wingdings" w:hAnsi="Wingdings"/>
          <w:sz w:val="40"/>
        </w:rPr>
      </w:pPr>
    </w:p>
    <w:p w14:paraId="393F4A0E" w14:textId="09A99C1A" w:rsidR="0067241B" w:rsidRPr="0067241B" w:rsidRDefault="0067241B" w:rsidP="0067241B">
      <w:pPr>
        <w:pStyle w:val="DefaultText"/>
        <w:jc w:val="both"/>
      </w:pPr>
      <w:r>
        <w:rPr>
          <w:rFonts w:ascii="Wingdings" w:hAnsi="Wingdings"/>
          <w:sz w:val="40"/>
        </w:rPr>
        <w:t></w:t>
      </w:r>
      <w:r>
        <w:t xml:space="preserve"> </w:t>
      </w:r>
      <w:r>
        <w:rPr>
          <w:b/>
        </w:rPr>
        <w:t>Direct Deposit of Refund:</w:t>
      </w:r>
      <w:r>
        <w:t xml:space="preserve"> If you wish the IRS to send your refund by electronic funds transfer, please provide a copy of a check, or supply your account number and your bank’s routing number.  Please note that deposit tickets </w:t>
      </w:r>
      <w:r w:rsidRPr="00FF3058">
        <w:rPr>
          <w:u w:val="single"/>
        </w:rPr>
        <w:t>do not</w:t>
      </w:r>
      <w:r>
        <w:t xml:space="preserve"> contain proper bank routing numbers.</w:t>
      </w:r>
    </w:p>
    <w:p w14:paraId="04E41076" w14:textId="77777777" w:rsidR="002C7AC5" w:rsidRDefault="002C7AC5">
      <w:pPr>
        <w:pStyle w:val="DefaultText"/>
        <w:rPr>
          <w:rFonts w:ascii="Wingdings" w:hAnsi="Wingdings"/>
          <w:sz w:val="40"/>
        </w:rPr>
      </w:pPr>
    </w:p>
    <w:p w14:paraId="12A9A5E8" w14:textId="2DB276C5" w:rsidR="00477CAD" w:rsidRDefault="00477CAD">
      <w:pPr>
        <w:pStyle w:val="DefaultText"/>
        <w:jc w:val="both"/>
      </w:pPr>
      <w:r>
        <w:rPr>
          <w:rFonts w:ascii="Wingdings" w:hAnsi="Wingdings"/>
          <w:sz w:val="40"/>
        </w:rPr>
        <w:t></w:t>
      </w:r>
      <w:r>
        <w:t xml:space="preserve"> </w:t>
      </w:r>
      <w:r>
        <w:rPr>
          <w:b/>
        </w:rPr>
        <w:t>Address Change:</w:t>
      </w:r>
      <w:r w:rsidR="00316F48">
        <w:t xml:space="preserve"> If you moved in 20</w:t>
      </w:r>
      <w:r w:rsidR="00D96324">
        <w:t>2</w:t>
      </w:r>
      <w:r w:rsidR="00BD3AB5">
        <w:t>2</w:t>
      </w:r>
      <w:r>
        <w:t>, please provide your new</w:t>
      </w:r>
      <w:r w:rsidR="001058E5">
        <w:t xml:space="preserve"> contact information and dates of move if triggering multistate filing.</w:t>
      </w:r>
    </w:p>
    <w:p w14:paraId="114E68AF" w14:textId="77777777" w:rsidR="00477CAD" w:rsidRDefault="00477CAD">
      <w:pPr>
        <w:pStyle w:val="DefaultText"/>
        <w:jc w:val="both"/>
      </w:pPr>
    </w:p>
    <w:p w14:paraId="0812CC48" w14:textId="77777777" w:rsidR="00477CAD" w:rsidRDefault="00477CAD">
      <w:pPr>
        <w:pStyle w:val="DefaultText"/>
        <w:jc w:val="both"/>
      </w:pPr>
    </w:p>
    <w:p w14:paraId="54339D4D" w14:textId="4342F4FA" w:rsidR="00FB2618" w:rsidRDefault="002C7AC5">
      <w:pPr>
        <w:pStyle w:val="DefaultText"/>
        <w:jc w:val="both"/>
      </w:pPr>
      <w:r>
        <w:rPr>
          <w:rFonts w:ascii="Wingdings" w:hAnsi="Wingdings"/>
          <w:sz w:val="40"/>
        </w:rPr>
        <w:t></w:t>
      </w:r>
      <w:r>
        <w:t xml:space="preserve"> </w:t>
      </w:r>
      <w:r>
        <w:rPr>
          <w:b/>
        </w:rPr>
        <w:t>State Residency:</w:t>
      </w:r>
      <w:r>
        <w:t xml:space="preserve"> If your state residency changed during the year, please provide dates of residency for each state</w:t>
      </w:r>
      <w:r w:rsidR="00F06763">
        <w:t>.</w:t>
      </w:r>
    </w:p>
    <w:p w14:paraId="62BADDBC" w14:textId="77777777" w:rsidR="00477CAD" w:rsidRDefault="00477CAD">
      <w:pPr>
        <w:pStyle w:val="DefaultText"/>
        <w:jc w:val="both"/>
      </w:pPr>
    </w:p>
    <w:p w14:paraId="35D96B4F" w14:textId="77777777" w:rsidR="00FB2618" w:rsidRDefault="00FB2618">
      <w:pPr>
        <w:pStyle w:val="DefaultText"/>
        <w:jc w:val="both"/>
      </w:pPr>
    </w:p>
    <w:p w14:paraId="70F692C2" w14:textId="106C6D49" w:rsidR="00477CAD" w:rsidRDefault="00477CAD">
      <w:pPr>
        <w:pStyle w:val="DefaultText"/>
        <w:jc w:val="both"/>
      </w:pPr>
      <w:r>
        <w:rPr>
          <w:rFonts w:ascii="Wingdings" w:hAnsi="Wingdings"/>
          <w:sz w:val="40"/>
        </w:rPr>
        <w:t></w:t>
      </w:r>
      <w:r>
        <w:t xml:space="preserve"> </w:t>
      </w:r>
      <w:r>
        <w:rPr>
          <w:b/>
        </w:rPr>
        <w:t>Presidential Election Fund:</w:t>
      </w:r>
      <w:r>
        <w:t xml:space="preserve"> $3.00 contribution</w:t>
      </w:r>
      <w:r w:rsidR="00BD3AB5">
        <w:t xml:space="preserve"> to public financing via allocation (no increase in amount due). </w:t>
      </w:r>
      <w:r>
        <w:t xml:space="preserve">YES _____   NO ______.  </w:t>
      </w:r>
    </w:p>
    <w:p w14:paraId="3E690D3E" w14:textId="77777777" w:rsidR="00477CAD" w:rsidRDefault="00477CAD">
      <w:pPr>
        <w:pStyle w:val="DefaultText"/>
        <w:jc w:val="both"/>
      </w:pPr>
    </w:p>
    <w:p w14:paraId="494DBD04" w14:textId="77777777" w:rsidR="00477CAD" w:rsidRDefault="00477CAD">
      <w:pPr>
        <w:pStyle w:val="DefaultText"/>
        <w:jc w:val="both"/>
      </w:pPr>
    </w:p>
    <w:p w14:paraId="46592A9A" w14:textId="790BA9EB" w:rsidR="00477CAD" w:rsidRDefault="00477CAD">
      <w:pPr>
        <w:pStyle w:val="DefaultText"/>
        <w:jc w:val="both"/>
      </w:pPr>
      <w:r>
        <w:rPr>
          <w:rFonts w:ascii="Wingdings" w:hAnsi="Wingdings"/>
          <w:sz w:val="40"/>
        </w:rPr>
        <w:t></w:t>
      </w:r>
      <w:r>
        <w:t xml:space="preserve"> </w:t>
      </w:r>
      <w:r>
        <w:rPr>
          <w:b/>
        </w:rPr>
        <w:t>Last Year’s Tax Return:</w:t>
      </w:r>
      <w:r>
        <w:t xml:space="preserve"> If we did </w:t>
      </w:r>
      <w:r>
        <w:rPr>
          <w:b/>
          <w:u w:val="single"/>
        </w:rPr>
        <w:t>not</w:t>
      </w:r>
      <w:r>
        <w:t xml:space="preserve"> prepare your taxes last year, pl</w:t>
      </w:r>
      <w:r w:rsidR="00157D05">
        <w:t xml:space="preserve">ease provide a copy of your </w:t>
      </w:r>
      <w:r w:rsidR="00B57EE9">
        <w:t>prior year</w:t>
      </w:r>
      <w:r>
        <w:t xml:space="preserve"> federal and state income tax returns.</w:t>
      </w:r>
      <w:r w:rsidR="00CD567A">
        <w:t xml:space="preserve"> Prior year returns contain valuable carryover information</w:t>
      </w:r>
      <w:r w:rsidR="002772D2">
        <w:t>, plus we seek to be consistent how we report items year to year.</w:t>
      </w:r>
    </w:p>
    <w:p w14:paraId="65C44237" w14:textId="77777777" w:rsidR="00477CAD" w:rsidRDefault="00477CAD">
      <w:pPr>
        <w:pStyle w:val="DefaultText"/>
        <w:jc w:val="both"/>
      </w:pPr>
    </w:p>
    <w:p w14:paraId="352D23E1" w14:textId="77777777" w:rsidR="00477CAD" w:rsidRDefault="00477CAD">
      <w:pPr>
        <w:pStyle w:val="DefaultText"/>
        <w:jc w:val="both"/>
      </w:pPr>
    </w:p>
    <w:p w14:paraId="1FC637CC" w14:textId="39B852C2" w:rsidR="00477CAD" w:rsidRDefault="00477CAD">
      <w:pPr>
        <w:pStyle w:val="DefaultText"/>
        <w:jc w:val="both"/>
      </w:pPr>
      <w:r>
        <w:rPr>
          <w:rFonts w:ascii="Wingdings" w:hAnsi="Wingdings"/>
          <w:sz w:val="40"/>
        </w:rPr>
        <w:t></w:t>
      </w:r>
      <w:r>
        <w:t xml:space="preserve"> </w:t>
      </w:r>
      <w:r>
        <w:rPr>
          <w:b/>
        </w:rPr>
        <w:t>Change in Filing Statu</w:t>
      </w:r>
      <w:r w:rsidR="00316F48">
        <w:rPr>
          <w:b/>
        </w:rPr>
        <w:t>s and/or # of Dependents in 20</w:t>
      </w:r>
      <w:r w:rsidR="00D96324">
        <w:rPr>
          <w:b/>
        </w:rPr>
        <w:t>2</w:t>
      </w:r>
      <w:r w:rsidR="00BD3AB5">
        <w:rPr>
          <w:b/>
        </w:rPr>
        <w:t>2</w:t>
      </w:r>
      <w:r>
        <w:rPr>
          <w:b/>
        </w:rPr>
        <w:t xml:space="preserve">?  </w:t>
      </w:r>
      <w:r w:rsidR="00B57EE9">
        <w:t>(Married, divorced, change in dependents, etc.)</w:t>
      </w:r>
    </w:p>
    <w:p w14:paraId="4DB7CD36" w14:textId="77777777" w:rsidR="002D1557" w:rsidRDefault="002D1557">
      <w:pPr>
        <w:pStyle w:val="DefaultText"/>
        <w:jc w:val="both"/>
      </w:pPr>
    </w:p>
    <w:p w14:paraId="38E82592" w14:textId="77777777" w:rsidR="00477CAD" w:rsidRDefault="00477CAD">
      <w:pPr>
        <w:pStyle w:val="DefaultText"/>
        <w:jc w:val="both"/>
      </w:pPr>
    </w:p>
    <w:p w14:paraId="2D327DE7" w14:textId="076AE4FF" w:rsidR="00B57EE9" w:rsidRPr="0067241B" w:rsidRDefault="00477CAD" w:rsidP="0067241B">
      <w:pPr>
        <w:pStyle w:val="DefaultText"/>
        <w:jc w:val="both"/>
      </w:pPr>
      <w:r>
        <w:rPr>
          <w:rFonts w:ascii="Wingdings" w:hAnsi="Wingdings"/>
          <w:sz w:val="40"/>
        </w:rPr>
        <w:t></w:t>
      </w:r>
      <w:r>
        <w:t xml:space="preserve"> </w:t>
      </w:r>
      <w:r>
        <w:rPr>
          <w:b/>
        </w:rPr>
        <w:t>Dependents:</w:t>
      </w:r>
      <w:r>
        <w:t xml:space="preserve"> Please provide the name, date of birth, and social security number of each dependent and their relationship to you.</w:t>
      </w:r>
    </w:p>
    <w:p w14:paraId="7FB41D22" w14:textId="011E5614" w:rsidR="005B0F88" w:rsidRPr="005B0F88" w:rsidRDefault="00F06A59" w:rsidP="005B0F88">
      <w:pPr>
        <w:pStyle w:val="DefaultText"/>
        <w:jc w:val="both"/>
        <w:rPr>
          <w:rFonts w:ascii="Wingdings" w:hAnsi="Wingdings"/>
          <w:sz w:val="40"/>
        </w:rPr>
      </w:pPr>
      <w:r>
        <w:rPr>
          <w:rFonts w:ascii="Wingdings" w:hAnsi="Wingdings"/>
          <w:sz w:val="40"/>
        </w:rPr>
        <w:tab/>
      </w:r>
    </w:p>
    <w:p w14:paraId="2AB0F89A" w14:textId="60532377" w:rsidR="00CA637D" w:rsidRPr="00FD6418" w:rsidRDefault="00CA637D" w:rsidP="00FD6418">
      <w:pPr>
        <w:overflowPunct/>
        <w:autoSpaceDE/>
        <w:autoSpaceDN/>
        <w:adjustRightInd/>
        <w:textAlignment w:val="auto"/>
        <w:rPr>
          <w:rFonts w:ascii="Photina Casual Black" w:hAnsi="Photina Casual Black"/>
          <w:sz w:val="28"/>
        </w:rPr>
      </w:pPr>
    </w:p>
    <w:p w14:paraId="0C90A216" w14:textId="42F3E405" w:rsidR="00477CAD" w:rsidRPr="00F44EEC" w:rsidRDefault="00477CAD" w:rsidP="00C75FFD">
      <w:pPr>
        <w:pStyle w:val="DefaultText"/>
        <w:jc w:val="center"/>
        <w:rPr>
          <w:b/>
          <w:bCs/>
          <w:sz w:val="28"/>
          <w:u w:val="single"/>
        </w:rPr>
      </w:pPr>
      <w:r w:rsidRPr="00F44EEC">
        <w:rPr>
          <w:b/>
          <w:bCs/>
          <w:sz w:val="28"/>
          <w:u w:val="single"/>
        </w:rPr>
        <w:lastRenderedPageBreak/>
        <w:t>Estimated Taxes Information</w:t>
      </w:r>
    </w:p>
    <w:p w14:paraId="23A6E981" w14:textId="77777777" w:rsidR="00477CAD" w:rsidRDefault="00477CAD">
      <w:pPr>
        <w:pStyle w:val="DefaultText"/>
        <w:rPr>
          <w:rFonts w:ascii="Wingdings" w:hAnsi="Wingdings"/>
          <w:b/>
          <w:sz w:val="20"/>
        </w:rPr>
      </w:pPr>
    </w:p>
    <w:p w14:paraId="7A491216" w14:textId="47FA8E11" w:rsidR="00477CAD" w:rsidRDefault="00477CAD">
      <w:pPr>
        <w:pStyle w:val="DefaultText"/>
      </w:pPr>
      <w:r>
        <w:rPr>
          <w:rFonts w:ascii="Wingdings" w:hAnsi="Wingdings"/>
          <w:b/>
          <w:sz w:val="40"/>
        </w:rPr>
        <w:t></w:t>
      </w:r>
      <w:r>
        <w:rPr>
          <w:b/>
        </w:rPr>
        <w:t>Estima</w:t>
      </w:r>
      <w:r w:rsidR="008F41A8">
        <w:rPr>
          <w:b/>
        </w:rPr>
        <w:t>ted Tax Payments</w:t>
      </w:r>
      <w:r w:rsidR="00A43F60">
        <w:rPr>
          <w:b/>
        </w:rPr>
        <w:t xml:space="preserve"> Made</w:t>
      </w:r>
      <w:r>
        <w:rPr>
          <w:b/>
        </w:rPr>
        <w:t>:</w:t>
      </w:r>
      <w:r>
        <w:t xml:space="preserve"> Please provide the amount and da</w:t>
      </w:r>
      <w:r w:rsidR="00721C39">
        <w:t>te(s) of payment(s) for the 20</w:t>
      </w:r>
      <w:r w:rsidR="0067241B">
        <w:t>2</w:t>
      </w:r>
      <w:r w:rsidR="00BD3AB5">
        <w:t xml:space="preserve">2 </w:t>
      </w:r>
      <w:r>
        <w:t>tax year (in</w:t>
      </w:r>
      <w:r w:rsidR="007B591D">
        <w:t>cludi</w:t>
      </w:r>
      <w:r w:rsidR="00157D05">
        <w:t>n</w:t>
      </w:r>
      <w:r w:rsidR="00316F48">
        <w:t>g payments in January 20</w:t>
      </w:r>
      <w:r w:rsidR="00B57EE9">
        <w:t>2</w:t>
      </w:r>
      <w:r w:rsidR="00BD3AB5">
        <w:t>3</w:t>
      </w:r>
      <w:r w:rsidR="00316F48">
        <w:t xml:space="preserve"> for 20</w:t>
      </w:r>
      <w:r w:rsidR="0067241B">
        <w:t>2</w:t>
      </w:r>
      <w:r w:rsidR="00BD3AB5">
        <w:t>2</w:t>
      </w:r>
      <w:r>
        <w:t xml:space="preserve"> taxes).  </w:t>
      </w:r>
      <w:r w:rsidRPr="00F74E6E">
        <w:rPr>
          <w:b/>
        </w:rPr>
        <w:t>Please separate payments made to federal and state jurisdictions.</w:t>
      </w:r>
      <w:r w:rsidR="00294223">
        <w:t xml:space="preserve">  We recommend clients who make regular quarterly estimated payments sign up for IRS Electronic Federal Tax Payment System (EFTPS) at </w:t>
      </w:r>
      <w:hyperlink r:id="rId15" w:history="1">
        <w:r w:rsidR="00294223" w:rsidRPr="00A822F7">
          <w:rPr>
            <w:rStyle w:val="Hyperlink"/>
          </w:rPr>
          <w:t>https://www.irs.gov/payments/eftps-the-electronic-federal-tax-payment-system</w:t>
        </w:r>
      </w:hyperlink>
    </w:p>
    <w:p w14:paraId="63DBAABD" w14:textId="77777777" w:rsidR="00F34CA9" w:rsidRDefault="00F34CA9">
      <w:pPr>
        <w:pStyle w:val="DefaultText"/>
        <w:rPr>
          <w:rFonts w:ascii="Wingdings" w:hAnsi="Wingdings"/>
          <w:b/>
          <w:sz w:val="40"/>
        </w:rPr>
      </w:pPr>
    </w:p>
    <w:p w14:paraId="6047DE0F" w14:textId="2335E500" w:rsidR="00477CAD" w:rsidRDefault="00477CAD">
      <w:pPr>
        <w:pStyle w:val="DefaultText"/>
      </w:pPr>
      <w:r>
        <w:rPr>
          <w:rFonts w:ascii="Wingdings" w:hAnsi="Wingdings"/>
          <w:b/>
          <w:sz w:val="40"/>
        </w:rPr>
        <w:t></w:t>
      </w:r>
      <w:r>
        <w:rPr>
          <w:b/>
        </w:rPr>
        <w:t>Estimated Tax</w:t>
      </w:r>
      <w:r w:rsidR="00316F48">
        <w:rPr>
          <w:b/>
        </w:rPr>
        <w:t xml:space="preserve"> Payments in Projection for 20</w:t>
      </w:r>
      <w:r w:rsidR="005A214A">
        <w:rPr>
          <w:b/>
        </w:rPr>
        <w:t>2</w:t>
      </w:r>
      <w:r w:rsidR="00BD3AB5">
        <w:rPr>
          <w:b/>
        </w:rPr>
        <w:t>3</w:t>
      </w:r>
      <w:r>
        <w:rPr>
          <w:b/>
        </w:rPr>
        <w:t>:</w:t>
      </w:r>
      <w:r>
        <w:t xml:space="preserve"> Do you want us to pr</w:t>
      </w:r>
      <w:r w:rsidR="0083219B">
        <w:t>epare</w:t>
      </w:r>
      <w:r>
        <w:t xml:space="preserve"> estimated tax pa</w:t>
      </w:r>
      <w:r w:rsidR="00316F48">
        <w:t>yment vouchers for tax year 20</w:t>
      </w:r>
      <w:r w:rsidR="005A214A">
        <w:t>2</w:t>
      </w:r>
      <w:r w:rsidR="00BD3AB5">
        <w:t>3</w:t>
      </w:r>
      <w:r>
        <w:t xml:space="preserve">?  YES _____   NO ______.    If you are </w:t>
      </w:r>
      <w:proofErr w:type="gramStart"/>
      <w:r>
        <w:t>self</w:t>
      </w:r>
      <w:r w:rsidR="00741090">
        <w:t>-</w:t>
      </w:r>
      <w:r>
        <w:t>employed,</w:t>
      </w:r>
      <w:r w:rsidR="00741090">
        <w:t xml:space="preserve"> </w:t>
      </w:r>
      <w:r>
        <w:t>or</w:t>
      </w:r>
      <w:proofErr w:type="gramEnd"/>
      <w:r>
        <w:t xml:space="preserve"> receive significant income from a source not withholding taxes, it is advisable to consult with us on making estimated taxes payments or adjusting withholding from wages (if that applies). If yes, please base estimated tax payments on an estimate</w:t>
      </w:r>
      <w:r w:rsidR="007B591D">
        <w:t>d ad</w:t>
      </w:r>
      <w:r w:rsidR="00316F48">
        <w:t>justed gross income for 20</w:t>
      </w:r>
      <w:r w:rsidR="005A214A">
        <w:t>2</w:t>
      </w:r>
      <w:r w:rsidR="00BD3AB5">
        <w:t>3</w:t>
      </w:r>
      <w:r>
        <w:t xml:space="preserve"> of: </w:t>
      </w:r>
    </w:p>
    <w:p w14:paraId="401EE042" w14:textId="77777777" w:rsidR="00477CAD" w:rsidRDefault="00477CAD">
      <w:pPr>
        <w:pStyle w:val="DefaultText"/>
      </w:pPr>
    </w:p>
    <w:p w14:paraId="7B8E12A6" w14:textId="77777777" w:rsidR="00477CAD" w:rsidRDefault="00477CAD">
      <w:pPr>
        <w:pStyle w:val="DefaultText"/>
      </w:pPr>
      <w:r>
        <w:t>$______________________.</w:t>
      </w:r>
    </w:p>
    <w:p w14:paraId="146E5FDF" w14:textId="77777777" w:rsidR="00477CAD" w:rsidRDefault="00477CAD">
      <w:pPr>
        <w:pStyle w:val="DefaultText"/>
      </w:pPr>
    </w:p>
    <w:p w14:paraId="6960A156" w14:textId="77777777" w:rsidR="00477CAD" w:rsidRPr="00FB2618" w:rsidRDefault="00477CAD">
      <w:pPr>
        <w:pStyle w:val="DefaultText"/>
        <w:jc w:val="center"/>
        <w:rPr>
          <w:b/>
          <w:sz w:val="28"/>
          <w:u w:val="single"/>
        </w:rPr>
      </w:pPr>
      <w:r w:rsidRPr="00FB2618">
        <w:rPr>
          <w:b/>
          <w:sz w:val="28"/>
          <w:u w:val="single"/>
        </w:rPr>
        <w:t>Income Information</w:t>
      </w:r>
    </w:p>
    <w:p w14:paraId="3B1A4A57" w14:textId="77777777" w:rsidR="00477CAD" w:rsidRDefault="00477CAD">
      <w:pPr>
        <w:pStyle w:val="DefaultText"/>
        <w:jc w:val="center"/>
      </w:pPr>
    </w:p>
    <w:p w14:paraId="7AA2CD3C" w14:textId="77777777" w:rsidR="00477CAD" w:rsidRDefault="00477CAD">
      <w:pPr>
        <w:pStyle w:val="DefaultText"/>
      </w:pPr>
      <w:r>
        <w:rPr>
          <w:rFonts w:ascii="Wingdings" w:hAnsi="Wingdings"/>
          <w:sz w:val="40"/>
        </w:rPr>
        <w:t></w:t>
      </w:r>
      <w:r>
        <w:t xml:space="preserve"> </w:t>
      </w:r>
      <w:r>
        <w:rPr>
          <w:b/>
        </w:rPr>
        <w:t xml:space="preserve">W-2 Statements from Employer(s): </w:t>
      </w:r>
      <w:r>
        <w:t>Please provide all W-2s.</w:t>
      </w:r>
    </w:p>
    <w:p w14:paraId="0967FA6F" w14:textId="0821150B" w:rsidR="002C11A0" w:rsidRDefault="002C11A0" w:rsidP="002C11A0">
      <w:pPr>
        <w:pStyle w:val="DefaultText"/>
        <w:tabs>
          <w:tab w:val="left" w:pos="1068"/>
        </w:tabs>
      </w:pPr>
      <w:r>
        <w:tab/>
      </w:r>
    </w:p>
    <w:p w14:paraId="7EA352BE" w14:textId="77777777" w:rsidR="002C11A0" w:rsidRDefault="002C11A0" w:rsidP="002C11A0">
      <w:pPr>
        <w:pStyle w:val="DefaultText"/>
        <w:tabs>
          <w:tab w:val="left" w:pos="1068"/>
        </w:tabs>
      </w:pPr>
    </w:p>
    <w:p w14:paraId="220FC22A" w14:textId="77777777" w:rsidR="00477CAD" w:rsidRDefault="00477CAD">
      <w:pPr>
        <w:pStyle w:val="DefaultText"/>
        <w:jc w:val="both"/>
      </w:pPr>
      <w:r>
        <w:rPr>
          <w:rFonts w:ascii="Wingdings" w:hAnsi="Wingdings"/>
          <w:sz w:val="40"/>
        </w:rPr>
        <w:t></w:t>
      </w:r>
      <w:r>
        <w:t xml:space="preserve"> </w:t>
      </w:r>
      <w:r>
        <w:rPr>
          <w:b/>
        </w:rPr>
        <w:t>Interest (Schedule B):</w:t>
      </w:r>
      <w:r>
        <w:t xml:space="preserve"> Please include all 1099-INT, 1099-OID or any other statement showing interest or dividends.  Some banks, mutual funds, and brokers combine the 1099 with your end of the year statement.</w:t>
      </w:r>
    </w:p>
    <w:p w14:paraId="51AC48CB" w14:textId="754428D6" w:rsidR="002C11A0" w:rsidRDefault="002C11A0">
      <w:pPr>
        <w:pStyle w:val="DefaultText"/>
        <w:jc w:val="both"/>
      </w:pPr>
    </w:p>
    <w:p w14:paraId="4AB69D51" w14:textId="7729898A" w:rsidR="0067241B" w:rsidRPr="009F51A5" w:rsidRDefault="0067241B" w:rsidP="0067241B">
      <w:pPr>
        <w:pStyle w:val="DefaultText"/>
        <w:jc w:val="both"/>
        <w:rPr>
          <w:bCs/>
        </w:rPr>
      </w:pPr>
      <w:r>
        <w:rPr>
          <w:rFonts w:ascii="Wingdings" w:hAnsi="Wingdings"/>
          <w:sz w:val="40"/>
        </w:rPr>
        <w:t></w:t>
      </w:r>
      <w:r>
        <w:t xml:space="preserve"> </w:t>
      </w:r>
      <w:r w:rsidR="009F51A5">
        <w:rPr>
          <w:b/>
        </w:rPr>
        <w:t>Digital Asset</w:t>
      </w:r>
      <w:r>
        <w:rPr>
          <w:b/>
        </w:rPr>
        <w:t xml:space="preserve"> Checkbox</w:t>
      </w:r>
      <w:r w:rsidR="009F51A5">
        <w:rPr>
          <w:b/>
        </w:rPr>
        <w:t xml:space="preserve"> (formerly virtual currency)</w:t>
      </w:r>
      <w:r>
        <w:rPr>
          <w:b/>
        </w:rPr>
        <w:t>:</w:t>
      </w:r>
      <w:r>
        <w:rPr>
          <w:bCs/>
        </w:rPr>
        <w:t xml:space="preserve"> </w:t>
      </w:r>
      <w:r w:rsidR="006E6AD9">
        <w:rPr>
          <w:bCs/>
        </w:rPr>
        <w:t>R</w:t>
      </w:r>
      <w:r>
        <w:rPr>
          <w:bCs/>
        </w:rPr>
        <w:t xml:space="preserve">equired Yes/No check box asks </w:t>
      </w:r>
      <w:r w:rsidRPr="006E6AD9">
        <w:rPr>
          <w:b/>
        </w:rPr>
        <w:t>“At any time during 202</w:t>
      </w:r>
      <w:r w:rsidR="00F328A9">
        <w:rPr>
          <w:b/>
        </w:rPr>
        <w:t>2</w:t>
      </w:r>
      <w:r w:rsidRPr="006E6AD9">
        <w:rPr>
          <w:b/>
        </w:rPr>
        <w:t xml:space="preserve">, did you </w:t>
      </w:r>
      <w:r w:rsidR="00D74856">
        <w:rPr>
          <w:b/>
        </w:rPr>
        <w:t xml:space="preserve">(a) </w:t>
      </w:r>
      <w:r w:rsidRPr="006E6AD9">
        <w:rPr>
          <w:b/>
        </w:rPr>
        <w:t>receive</w:t>
      </w:r>
      <w:r w:rsidR="00D74856">
        <w:rPr>
          <w:b/>
        </w:rPr>
        <w:t xml:space="preserve"> (as a reward, award or compensation); or (b) sell, exchange, gift, or otherwise dispose of a digital asset (or financial interest in a digital asset)?</w:t>
      </w:r>
      <w:r w:rsidR="009F51A5">
        <w:rPr>
          <w:bCs/>
        </w:rPr>
        <w:t xml:space="preserve"> The IRS has replaced the term “virtual currency” with “digital asset” </w:t>
      </w:r>
      <w:r w:rsidR="00EE2C57">
        <w:rPr>
          <w:bCs/>
        </w:rPr>
        <w:t xml:space="preserve">(which includes NFTs and similar assets) </w:t>
      </w:r>
      <w:r w:rsidR="009F51A5">
        <w:rPr>
          <w:bCs/>
        </w:rPr>
        <w:t xml:space="preserve">and the new bifurcated question is seeking information about receipt of digital assets as compensation subject to tax and not mere sales for capital gains. The Treasury Department and IRS are working on a new 1099-DA form to require reporting of exchange-based digital asset activities.  </w:t>
      </w:r>
    </w:p>
    <w:p w14:paraId="5ABDF807" w14:textId="77777777" w:rsidR="0067241B" w:rsidRDefault="0067241B" w:rsidP="0067241B">
      <w:pPr>
        <w:pStyle w:val="DefaultText"/>
        <w:jc w:val="both"/>
      </w:pPr>
    </w:p>
    <w:p w14:paraId="47760117" w14:textId="77777777" w:rsidR="00EE2C57" w:rsidRDefault="0067241B" w:rsidP="00EE2C57">
      <w:pPr>
        <w:pStyle w:val="DefaultText"/>
        <w:jc w:val="both"/>
      </w:pPr>
      <w:r>
        <w:rPr>
          <w:rFonts w:ascii="Wingdings" w:hAnsi="Wingdings"/>
          <w:sz w:val="40"/>
        </w:rPr>
        <w:t></w:t>
      </w:r>
      <w:r>
        <w:t xml:space="preserve"> </w:t>
      </w:r>
      <w:r w:rsidR="009F51A5">
        <w:rPr>
          <w:b/>
        </w:rPr>
        <w:t>Digital Asset Reporting</w:t>
      </w:r>
      <w:r>
        <w:rPr>
          <w:b/>
        </w:rPr>
        <w:t>:</w:t>
      </w:r>
      <w:r w:rsidR="009F51A5">
        <w:rPr>
          <w:bCs/>
        </w:rPr>
        <w:t xml:space="preserve"> </w:t>
      </w:r>
      <w:r w:rsidR="00EE2C57">
        <w:t>IRS has comprehensive FAQ on Digital Assets and Virtual Currencies:</w:t>
      </w:r>
    </w:p>
    <w:p w14:paraId="1514AA52" w14:textId="77777777" w:rsidR="00EE2C57" w:rsidRDefault="009B7585" w:rsidP="00EE2C57">
      <w:pPr>
        <w:pStyle w:val="DefaultText"/>
        <w:jc w:val="both"/>
      </w:pPr>
      <w:hyperlink r:id="rId16" w:history="1">
        <w:r w:rsidR="00EE2C57">
          <w:rPr>
            <w:rStyle w:val="Hyperlink"/>
          </w:rPr>
          <w:t>Frequently Asked Questions on Virtual Currency Transactions | Internal Revenue Service (irs.gov)</w:t>
        </w:r>
      </w:hyperlink>
    </w:p>
    <w:p w14:paraId="0344BA60" w14:textId="54D6D2E5" w:rsidR="00EE2C57" w:rsidRDefault="00EE2C57">
      <w:pPr>
        <w:pStyle w:val="DefaultText"/>
        <w:jc w:val="both"/>
        <w:rPr>
          <w:bCs/>
        </w:rPr>
      </w:pPr>
    </w:p>
    <w:p w14:paraId="2C71FACA" w14:textId="42B1E7A6" w:rsidR="001360C9" w:rsidRDefault="00A10552">
      <w:pPr>
        <w:pStyle w:val="DefaultText"/>
        <w:jc w:val="both"/>
      </w:pPr>
      <w:r>
        <w:rPr>
          <w:bCs/>
        </w:rPr>
        <w:t>Digital assets include virtual/cr</w:t>
      </w:r>
      <w:r w:rsidR="00EE2C57">
        <w:rPr>
          <w:bCs/>
        </w:rPr>
        <w:t>p</w:t>
      </w:r>
      <w:r>
        <w:rPr>
          <w:bCs/>
        </w:rPr>
        <w:t xml:space="preserve">yto currency, NFTs and the like. </w:t>
      </w:r>
      <w:r w:rsidR="009F51A5">
        <w:rPr>
          <w:bCs/>
        </w:rPr>
        <w:t>Sales are taxed as capital gains o</w:t>
      </w:r>
      <w:r>
        <w:rPr>
          <w:bCs/>
        </w:rPr>
        <w:t>n</w:t>
      </w:r>
      <w:r w:rsidR="009F51A5">
        <w:rPr>
          <w:bCs/>
        </w:rPr>
        <w:t xml:space="preserve"> property.  Most of our clients have a digital wallet like Coinbase and can download a condensed </w:t>
      </w:r>
      <w:r w:rsidR="009F51A5">
        <w:rPr>
          <w:bCs/>
        </w:rPr>
        <w:lastRenderedPageBreak/>
        <w:t xml:space="preserve">Form 8949 showing short term and </w:t>
      </w:r>
      <w:proofErr w:type="gramStart"/>
      <w:r w:rsidR="009F51A5">
        <w:rPr>
          <w:bCs/>
        </w:rPr>
        <w:t>long term</w:t>
      </w:r>
      <w:proofErr w:type="gramEnd"/>
      <w:r w:rsidR="009F51A5">
        <w:rPr>
          <w:bCs/>
        </w:rPr>
        <w:t xml:space="preserve"> sales and gain/loss calculations.  We have noticed errors in fields where coin went to zero and cost basis does not carry to appropriate column, so please review these forms before </w:t>
      </w:r>
      <w:r w:rsidR="001360C9">
        <w:rPr>
          <w:bCs/>
        </w:rPr>
        <w:t xml:space="preserve">you send to us.  Others have indicated “gas fees” are not included.  </w:t>
      </w:r>
      <w:r w:rsidR="006A44FF">
        <w:rPr>
          <w:bCs/>
        </w:rPr>
        <w:t>If you make digital asset transaction</w:t>
      </w:r>
      <w:r w:rsidR="009D086C">
        <w:rPr>
          <w:bCs/>
        </w:rPr>
        <w:t>s</w:t>
      </w:r>
      <w:r w:rsidR="006A44FF">
        <w:rPr>
          <w:bCs/>
        </w:rPr>
        <w:t xml:space="preserve"> </w:t>
      </w:r>
      <w:r w:rsidR="001360C9">
        <w:rPr>
          <w:bCs/>
        </w:rPr>
        <w:t>through CashApp you are going to also receive a 1099-B from Block that only shows proceeds.</w:t>
      </w:r>
      <w:r w:rsidR="0067241B">
        <w:t xml:space="preserve"> </w:t>
      </w:r>
    </w:p>
    <w:p w14:paraId="70EA6F11" w14:textId="77777777" w:rsidR="001360C9" w:rsidRDefault="001360C9">
      <w:pPr>
        <w:pStyle w:val="DefaultText"/>
        <w:jc w:val="both"/>
      </w:pPr>
      <w:r>
        <w:t xml:space="preserve">The IRS also considers income from miners as taxable self employment income </w:t>
      </w:r>
    </w:p>
    <w:p w14:paraId="49E9B0DE" w14:textId="3990F46D" w:rsidR="001360C9" w:rsidRDefault="009B7585">
      <w:pPr>
        <w:pStyle w:val="DefaultText"/>
        <w:jc w:val="both"/>
      </w:pPr>
      <w:hyperlink r:id="rId17" w:history="1">
        <w:r w:rsidR="001360C9">
          <w:rPr>
            <w:rStyle w:val="Hyperlink"/>
          </w:rPr>
          <w:t>Digital Assets | Internal Revenue Service (irs.gov)</w:t>
        </w:r>
      </w:hyperlink>
    </w:p>
    <w:p w14:paraId="31EAECA7" w14:textId="77777777" w:rsidR="001360C9" w:rsidRDefault="001360C9">
      <w:pPr>
        <w:pStyle w:val="DefaultText"/>
        <w:jc w:val="both"/>
      </w:pPr>
    </w:p>
    <w:p w14:paraId="05258596" w14:textId="77777777" w:rsidR="001360C9" w:rsidRDefault="001360C9">
      <w:pPr>
        <w:pStyle w:val="DefaultText"/>
        <w:jc w:val="both"/>
      </w:pPr>
      <w:r>
        <w:t xml:space="preserve">IRS has also issued rules about treatment of airdrops and hard forks.  </w:t>
      </w:r>
    </w:p>
    <w:p w14:paraId="61CCB0EC" w14:textId="77777777" w:rsidR="0072403A" w:rsidRDefault="0072403A">
      <w:pPr>
        <w:pStyle w:val="DefaultText"/>
        <w:jc w:val="both"/>
      </w:pPr>
    </w:p>
    <w:p w14:paraId="021770D5" w14:textId="250FF6C3" w:rsidR="009D57E3" w:rsidRDefault="009D57E3" w:rsidP="006A44FF">
      <w:pPr>
        <w:pStyle w:val="DefaultText"/>
        <w:jc w:val="both"/>
        <w:rPr>
          <w:bCs/>
        </w:rPr>
      </w:pPr>
      <w:r>
        <w:rPr>
          <w:rFonts w:ascii="Wingdings" w:hAnsi="Wingdings"/>
          <w:sz w:val="40"/>
        </w:rPr>
        <w:t></w:t>
      </w:r>
      <w:r>
        <w:t xml:space="preserve"> </w:t>
      </w:r>
      <w:r>
        <w:rPr>
          <w:b/>
        </w:rPr>
        <w:t xml:space="preserve">Foreign Bank Account Reporting (FBAR) – </w:t>
      </w:r>
      <w:r w:rsidRPr="000B0AE1">
        <w:rPr>
          <w:bCs/>
        </w:rPr>
        <w:t>Please check this box if you have a foreign bank account or accounts</w:t>
      </w:r>
      <w:r w:rsidR="00157F1B" w:rsidRPr="000B0AE1">
        <w:rPr>
          <w:bCs/>
        </w:rPr>
        <w:t xml:space="preserve"> (or any investment accounts)</w:t>
      </w:r>
      <w:r w:rsidRPr="000B0AE1">
        <w:rPr>
          <w:bCs/>
        </w:rPr>
        <w:t xml:space="preserve"> and indicate what country or countries they </w:t>
      </w:r>
      <w:proofErr w:type="gramStart"/>
      <w:r w:rsidRPr="000B0AE1">
        <w:rPr>
          <w:bCs/>
        </w:rPr>
        <w:t>are located in</w:t>
      </w:r>
      <w:proofErr w:type="gramEnd"/>
      <w:r w:rsidR="00157F1B" w:rsidRPr="000B0AE1">
        <w:rPr>
          <w:bCs/>
        </w:rPr>
        <w:t xml:space="preserve"> and their highest account balances during the year</w:t>
      </w:r>
      <w:r w:rsidRPr="000B0AE1">
        <w:rPr>
          <w:bCs/>
        </w:rPr>
        <w:t>.</w:t>
      </w:r>
      <w:r w:rsidR="008F095E" w:rsidRPr="000B0AE1">
        <w:rPr>
          <w:bCs/>
        </w:rPr>
        <w:t xml:space="preserve"> </w:t>
      </w:r>
      <w:r w:rsidR="009C0289">
        <w:rPr>
          <w:bCs/>
        </w:rPr>
        <w:t xml:space="preserve"> Please provide account number(s), bank name(s) and addresses. </w:t>
      </w:r>
      <w:r w:rsidR="008F095E" w:rsidRPr="000B0AE1">
        <w:rPr>
          <w:bCs/>
        </w:rPr>
        <w:t xml:space="preserve"> Additional</w:t>
      </w:r>
      <w:r w:rsidR="000B0AE1" w:rsidRPr="000B0AE1">
        <w:rPr>
          <w:bCs/>
        </w:rPr>
        <w:t>ly</w:t>
      </w:r>
      <w:r w:rsidR="000B0AE1">
        <w:rPr>
          <w:bCs/>
        </w:rPr>
        <w:t>,</w:t>
      </w:r>
      <w:r w:rsidR="008F095E" w:rsidRPr="000B0AE1">
        <w:rPr>
          <w:bCs/>
        </w:rPr>
        <w:t xml:space="preserve"> </w:t>
      </w:r>
      <w:r w:rsidR="002B3187" w:rsidRPr="000B0AE1">
        <w:rPr>
          <w:bCs/>
        </w:rPr>
        <w:t xml:space="preserve">form FinCEN 114 must be completed if balance exceeds $10,000 USD.  If under $10,000, </w:t>
      </w:r>
      <w:r w:rsidR="009C0289">
        <w:rPr>
          <w:bCs/>
        </w:rPr>
        <w:t xml:space="preserve">only </w:t>
      </w:r>
      <w:r w:rsidR="002B3187" w:rsidRPr="000B0AE1">
        <w:rPr>
          <w:bCs/>
        </w:rPr>
        <w:t>checkbox disclosure is required on Schedule B.</w:t>
      </w:r>
      <w:r w:rsidR="006A44FF">
        <w:rPr>
          <w:bCs/>
        </w:rPr>
        <w:t xml:space="preserve">  There are extreme penalties for failure to report.</w:t>
      </w:r>
    </w:p>
    <w:p w14:paraId="18B23533" w14:textId="77777777" w:rsidR="006A44FF" w:rsidRPr="006A44FF" w:rsidRDefault="006A44FF" w:rsidP="006A44FF">
      <w:pPr>
        <w:pStyle w:val="DefaultText"/>
        <w:jc w:val="both"/>
        <w:rPr>
          <w:b/>
        </w:rPr>
      </w:pPr>
    </w:p>
    <w:p w14:paraId="585054C6" w14:textId="77777777" w:rsidR="00477CAD" w:rsidRDefault="00477CAD">
      <w:pPr>
        <w:pStyle w:val="DefaultText"/>
        <w:jc w:val="both"/>
      </w:pPr>
    </w:p>
    <w:p w14:paraId="198A9D9D" w14:textId="6D4CCE03" w:rsidR="002B3187" w:rsidRDefault="00477CAD">
      <w:pPr>
        <w:pStyle w:val="DefaultText"/>
        <w:jc w:val="both"/>
      </w:pPr>
      <w:r>
        <w:rPr>
          <w:rFonts w:ascii="Wingdings" w:hAnsi="Wingdings"/>
          <w:sz w:val="40"/>
        </w:rPr>
        <w:t></w:t>
      </w:r>
      <w:r>
        <w:t xml:space="preserve"> </w:t>
      </w:r>
      <w:r>
        <w:rPr>
          <w:b/>
        </w:rPr>
        <w:t>Investments &amp; Dividends (Schedule D):</w:t>
      </w:r>
      <w:r>
        <w:t xml:space="preserve"> Please include your 1099-Bs and 1099-DIV and a copy of your year-end mutual fund(s) and/or brokerage account statement(s) for non-retirement accounts. </w:t>
      </w:r>
      <w:r w:rsidR="00A81F7B">
        <w:t xml:space="preserve"> The 1099-B should contain an itemized list of securities sales with gross proceeds, cost basis, purchase date and sale date.  If you sold any business property or non-public securities or assets, please our </w:t>
      </w:r>
      <w:r>
        <w:rPr>
          <w:b/>
        </w:rPr>
        <w:t>Schedule D Worksheet</w:t>
      </w:r>
      <w:r>
        <w:t xml:space="preserve"> provided as an appendix to this tax organizer to help you calculate capital gains and losses</w:t>
      </w:r>
      <w:r w:rsidR="00A81F7B">
        <w:t xml:space="preserve"> on non-reported transactions.</w:t>
      </w:r>
    </w:p>
    <w:p w14:paraId="5DD4D392" w14:textId="77777777" w:rsidR="005F292F" w:rsidRDefault="005F292F">
      <w:pPr>
        <w:pStyle w:val="DefaultText"/>
        <w:jc w:val="both"/>
      </w:pPr>
    </w:p>
    <w:p w14:paraId="4AD8AB8B" w14:textId="12A52748" w:rsidR="00A10552" w:rsidRDefault="00477CAD">
      <w:pPr>
        <w:pStyle w:val="DefaultText"/>
        <w:jc w:val="both"/>
      </w:pPr>
      <w:r>
        <w:rPr>
          <w:rFonts w:ascii="Wingdings" w:hAnsi="Wingdings"/>
          <w:sz w:val="40"/>
        </w:rPr>
        <w:t></w:t>
      </w:r>
      <w:r>
        <w:t xml:space="preserve"> </w:t>
      </w:r>
      <w:r>
        <w:rPr>
          <w:b/>
        </w:rPr>
        <w:t>Rental Income (Schedule E):</w:t>
      </w:r>
      <w:r>
        <w:t xml:space="preserve"> If you receive income from the rental of real property, please summarize income, expenses and capital improvements in accordance with the attached </w:t>
      </w:r>
      <w:r>
        <w:br/>
      </w:r>
      <w:r>
        <w:rPr>
          <w:b/>
        </w:rPr>
        <w:t>Schedule E Worksheet</w:t>
      </w:r>
      <w:r>
        <w:t xml:space="preserve">.  Major expense categories are mortgage interest, real estate taxes, condo or association fees, repairs, yard maintenance, insurance and advertising for tenant.  Please provide form 1098 showing mortgage interest and real estate taxes.  Also, please provide a settlement sheet for the property if you have </w:t>
      </w:r>
      <w:r>
        <w:rPr>
          <w:u w:val="single"/>
        </w:rPr>
        <w:t>not</w:t>
      </w:r>
      <w:r>
        <w:t xml:space="preserve"> already done so.   </w:t>
      </w:r>
      <w:r w:rsidR="00A10552">
        <w:t>We also need to identify the type of property (</w:t>
      </w:r>
      <w:proofErr w:type="gramStart"/>
      <w:r w:rsidR="00A10552">
        <w:t>e.g.</w:t>
      </w:r>
      <w:proofErr w:type="gramEnd"/>
      <w:r w:rsidR="00A10552">
        <w:t xml:space="preserve"> residential vs commercial) and whether rentals are long term or short term.</w:t>
      </w:r>
    </w:p>
    <w:p w14:paraId="4550905F" w14:textId="77777777" w:rsidR="00A10552" w:rsidRDefault="00A10552">
      <w:pPr>
        <w:pStyle w:val="DefaultText"/>
        <w:jc w:val="both"/>
      </w:pPr>
    </w:p>
    <w:p w14:paraId="5B76164D" w14:textId="7539CBE9" w:rsidR="005F292F" w:rsidRDefault="00477CAD">
      <w:pPr>
        <w:pStyle w:val="DefaultText"/>
        <w:jc w:val="both"/>
      </w:pPr>
      <w:r>
        <w:t xml:space="preserve">Please note that the District of Columbia has a separate </w:t>
      </w:r>
      <w:r>
        <w:rPr>
          <w:b/>
          <w:bCs/>
        </w:rPr>
        <w:t>Unincorporated Business Franchise Tax Form (Form D-30)</w:t>
      </w:r>
      <w:r>
        <w:t xml:space="preserve"> that applies if your gross rents received</w:t>
      </w:r>
      <w:r w:rsidR="00B95D77">
        <w:t xml:space="preserve"> exceed $12,000</w:t>
      </w:r>
      <w:r>
        <w:t>.</w:t>
      </w:r>
      <w:r w:rsidR="00F328A9">
        <w:t xml:space="preserve">  D-30 also used to report gross proceeds from property sale and related capital gains tax.  Any amounts due over $5,000 must be paid via portal MyTax.DC.gov which requires account setup.</w:t>
      </w:r>
    </w:p>
    <w:p w14:paraId="79D7786C" w14:textId="7F0C9654" w:rsidR="005F292F" w:rsidRDefault="005F292F">
      <w:pPr>
        <w:pStyle w:val="DefaultText"/>
        <w:jc w:val="both"/>
      </w:pPr>
    </w:p>
    <w:p w14:paraId="20F00D74" w14:textId="77777777" w:rsidR="006A44FF" w:rsidRDefault="006A44FF">
      <w:pPr>
        <w:pStyle w:val="DefaultText"/>
        <w:jc w:val="both"/>
      </w:pPr>
    </w:p>
    <w:p w14:paraId="5A33B3A8" w14:textId="623E02DC" w:rsidR="00477CAD" w:rsidRDefault="00477CAD">
      <w:pPr>
        <w:pStyle w:val="DefaultText"/>
        <w:jc w:val="both"/>
      </w:pPr>
      <w:r>
        <w:rPr>
          <w:rFonts w:ascii="Wingdings" w:hAnsi="Wingdings"/>
          <w:sz w:val="40"/>
        </w:rPr>
        <w:t></w:t>
      </w:r>
      <w:r>
        <w:t xml:space="preserve"> </w:t>
      </w:r>
      <w:r>
        <w:rPr>
          <w:b/>
        </w:rPr>
        <w:t>State Tax Refund:</w:t>
      </w:r>
      <w:r>
        <w:t xml:space="preserve"> If you received any state tax refunds, please provide the 1099-G and a copy of your prior year federal and state income tax returns.</w:t>
      </w:r>
      <w:r w:rsidR="00B95D77">
        <w:t xml:space="preserve">  State refund</w:t>
      </w:r>
      <w:r w:rsidR="00CA637D">
        <w:t>s</w:t>
      </w:r>
      <w:r w:rsidR="00B95D77">
        <w:t xml:space="preserve"> are only taxed if you </w:t>
      </w:r>
      <w:r w:rsidR="00B95D77">
        <w:lastRenderedPageBreak/>
        <w:t>received the benefits.  If you are capped by the $10,000 state and local tax deduction, it is unlikely you will be taxed on a state tax refund, but we want to collect the information.</w:t>
      </w:r>
    </w:p>
    <w:p w14:paraId="242D75CA" w14:textId="77777777" w:rsidR="006A44FF" w:rsidRDefault="006A44FF">
      <w:pPr>
        <w:pStyle w:val="DefaultText"/>
        <w:jc w:val="both"/>
      </w:pPr>
    </w:p>
    <w:p w14:paraId="35E35526" w14:textId="77777777" w:rsidR="00477CAD" w:rsidRDefault="00477CAD">
      <w:pPr>
        <w:pStyle w:val="DefaultText"/>
        <w:jc w:val="both"/>
      </w:pPr>
      <w:r>
        <w:rPr>
          <w:rFonts w:ascii="Wingdings" w:hAnsi="Wingdings"/>
          <w:b/>
          <w:sz w:val="40"/>
        </w:rPr>
        <w:t></w:t>
      </w:r>
      <w:r>
        <w:rPr>
          <w:b/>
        </w:rPr>
        <w:t>Self Employment (Schedule C):</w:t>
      </w:r>
      <w:r>
        <w:t xml:space="preserve"> Please provide a summary of your income, business expenses, equipment purchases for the business, information on home office deduction (if applicable), business use of vehicle (if applicable) and health insurance premiums (if applicable) in accordance with the attached worksheet.  We will assist you in accounting for all your expenses and placing them in the proper categories.  See our </w:t>
      </w:r>
      <w:r>
        <w:rPr>
          <w:b/>
        </w:rPr>
        <w:t>Schedule C Worksheet</w:t>
      </w:r>
      <w:r>
        <w:t xml:space="preserve"> attached to this tax organizer.  Additionally, please note the District of Columbia has an Unincorporated Business Franchise Tax Form (D-30) that may apply.  If you provide a service and perform 80 percent or more of the work yourself, and capital is not a material contributor to your business, you meet the exemption from filing.</w:t>
      </w:r>
    </w:p>
    <w:p w14:paraId="04884C80" w14:textId="7BEB7761" w:rsidR="00B95D77" w:rsidRDefault="00B95D77">
      <w:pPr>
        <w:pStyle w:val="DefaultText"/>
        <w:jc w:val="both"/>
      </w:pPr>
    </w:p>
    <w:p w14:paraId="134FBCE0" w14:textId="77777777" w:rsidR="00B95D77" w:rsidRDefault="00B95D77">
      <w:pPr>
        <w:pStyle w:val="DefaultText"/>
        <w:jc w:val="both"/>
      </w:pPr>
    </w:p>
    <w:p w14:paraId="410DAFC3" w14:textId="77777777" w:rsidR="00477CAD" w:rsidRDefault="00477CAD">
      <w:pPr>
        <w:pStyle w:val="DefaultText"/>
        <w:jc w:val="both"/>
      </w:pPr>
      <w:r>
        <w:rPr>
          <w:rFonts w:ascii="Wingdings" w:hAnsi="Wingdings"/>
          <w:b/>
          <w:sz w:val="40"/>
        </w:rPr>
        <w:t></w:t>
      </w:r>
      <w:r>
        <w:rPr>
          <w:b/>
        </w:rPr>
        <w:t>Social Security or Disability Benefits:</w:t>
      </w:r>
      <w:r>
        <w:t xml:space="preserve"> If you received social security or disability benefits, please provide the annual statement from the Social Security Administration.</w:t>
      </w:r>
    </w:p>
    <w:p w14:paraId="035640EF" w14:textId="1F05B3D1" w:rsidR="00B95D77" w:rsidRDefault="00B95D77">
      <w:pPr>
        <w:pStyle w:val="DefaultText"/>
        <w:jc w:val="both"/>
      </w:pPr>
    </w:p>
    <w:p w14:paraId="38D02C19" w14:textId="77777777" w:rsidR="00B95D77" w:rsidRDefault="00B95D77">
      <w:pPr>
        <w:pStyle w:val="DefaultText"/>
        <w:jc w:val="both"/>
      </w:pPr>
    </w:p>
    <w:p w14:paraId="270A2F62" w14:textId="5122860A" w:rsidR="00B95D77" w:rsidRDefault="00477CAD" w:rsidP="0072403A">
      <w:pPr>
        <w:overflowPunct/>
        <w:autoSpaceDE/>
        <w:autoSpaceDN/>
        <w:adjustRightInd/>
        <w:textAlignment w:val="auto"/>
        <w:rPr>
          <w:sz w:val="24"/>
          <w:szCs w:val="24"/>
        </w:rPr>
      </w:pPr>
      <w:r>
        <w:rPr>
          <w:rFonts w:ascii="Wingdings" w:hAnsi="Wingdings"/>
          <w:b/>
          <w:sz w:val="40"/>
        </w:rPr>
        <w:t></w:t>
      </w:r>
      <w:r w:rsidRPr="00EA138B">
        <w:rPr>
          <w:b/>
          <w:sz w:val="24"/>
          <w:szCs w:val="24"/>
        </w:rPr>
        <w:t>Retirement Benefits:</w:t>
      </w:r>
      <w:r w:rsidRPr="00EA138B">
        <w:rPr>
          <w:sz w:val="24"/>
          <w:szCs w:val="24"/>
        </w:rPr>
        <w:t xml:space="preserve"> If you received pension or other retirement benefits, including early distributions, please include the 1099-R.  Early withdrawals from IRAs (except for rollovers) are taxable in the year of distribution</w:t>
      </w:r>
      <w:r w:rsidR="00B95D77">
        <w:rPr>
          <w:sz w:val="24"/>
          <w:szCs w:val="24"/>
        </w:rPr>
        <w:t xml:space="preserve"> and subject to early withdrawal penalty if you are under 59 </w:t>
      </w:r>
      <w:proofErr w:type="gramStart"/>
      <w:r w:rsidR="00B95D77">
        <w:rPr>
          <w:sz w:val="24"/>
          <w:szCs w:val="24"/>
        </w:rPr>
        <w:t>½ .</w:t>
      </w:r>
      <w:proofErr w:type="gramEnd"/>
      <w:r w:rsidR="00B95D77">
        <w:rPr>
          <w:sz w:val="24"/>
          <w:szCs w:val="24"/>
        </w:rPr>
        <w:t xml:space="preserve">  </w:t>
      </w:r>
      <w:r w:rsidR="00A23685">
        <w:rPr>
          <w:sz w:val="24"/>
          <w:szCs w:val="24"/>
        </w:rPr>
        <w:t>During 2020, distributions due to COVID under $100,000 were exempt from 10% early withdrawal penalty and the tax could be spread evenly over three years.  If you took advantage of this, 2021 will be year two</w:t>
      </w:r>
      <w:r w:rsidR="00C76956">
        <w:rPr>
          <w:sz w:val="24"/>
          <w:szCs w:val="24"/>
        </w:rPr>
        <w:t xml:space="preserve"> and 2022 year three.</w:t>
      </w:r>
      <w:r w:rsidR="00A23685">
        <w:rPr>
          <w:sz w:val="24"/>
          <w:szCs w:val="24"/>
        </w:rPr>
        <w:t xml:space="preserve">  </w:t>
      </w:r>
    </w:p>
    <w:p w14:paraId="2E9F8EEF" w14:textId="77777777" w:rsidR="00477CAD" w:rsidRDefault="00477CAD">
      <w:pPr>
        <w:pStyle w:val="DefaultText"/>
        <w:rPr>
          <w:b/>
          <w:szCs w:val="24"/>
        </w:rPr>
      </w:pPr>
    </w:p>
    <w:p w14:paraId="3A3B21DE" w14:textId="77777777" w:rsidR="00A040D8" w:rsidRPr="00B15532" w:rsidRDefault="00A040D8">
      <w:pPr>
        <w:pStyle w:val="DefaultText"/>
        <w:rPr>
          <w:b/>
          <w:szCs w:val="24"/>
        </w:rPr>
      </w:pPr>
    </w:p>
    <w:p w14:paraId="098F2096" w14:textId="4E73BADE" w:rsidR="002B3187" w:rsidRDefault="00477CAD" w:rsidP="00477CAD">
      <w:pPr>
        <w:pStyle w:val="DefaultText"/>
        <w:rPr>
          <w:bCs/>
        </w:rPr>
      </w:pPr>
      <w:r>
        <w:rPr>
          <w:rFonts w:ascii="Wingdings" w:hAnsi="Wingdings"/>
          <w:b/>
          <w:sz w:val="40"/>
        </w:rPr>
        <w:t></w:t>
      </w:r>
      <w:r>
        <w:rPr>
          <w:b/>
          <w:bCs/>
        </w:rPr>
        <w:t xml:space="preserve">Sale of </w:t>
      </w:r>
      <w:r w:rsidR="00CA637D">
        <w:rPr>
          <w:b/>
          <w:bCs/>
        </w:rPr>
        <w:t xml:space="preserve">Principle </w:t>
      </w:r>
      <w:r>
        <w:rPr>
          <w:b/>
          <w:bCs/>
        </w:rPr>
        <w:t xml:space="preserve">Residence: </w:t>
      </w:r>
      <w:r>
        <w:rPr>
          <w:bCs/>
        </w:rPr>
        <w:t>Did you sell your principal r</w:t>
      </w:r>
      <w:r w:rsidR="00EA138B">
        <w:rPr>
          <w:bCs/>
        </w:rPr>
        <w:t>esidence during 20</w:t>
      </w:r>
      <w:r w:rsidR="00BA7980">
        <w:rPr>
          <w:bCs/>
        </w:rPr>
        <w:t>2</w:t>
      </w:r>
      <w:r w:rsidR="00C76956">
        <w:rPr>
          <w:bCs/>
        </w:rPr>
        <w:t>2</w:t>
      </w:r>
      <w:r>
        <w:rPr>
          <w:bCs/>
        </w:rPr>
        <w:t xml:space="preserve">? </w:t>
      </w:r>
      <w:r w:rsidR="002B3187">
        <w:rPr>
          <w:bCs/>
        </w:rPr>
        <w:t xml:space="preserve"> To qualify for $250,000 capital gain exclusion ($500,000 if two owners), you must own the home and have used it as your principal residence for </w:t>
      </w:r>
      <w:r w:rsidR="001F66E9">
        <w:rPr>
          <w:bCs/>
        </w:rPr>
        <w:t>two</w:t>
      </w:r>
      <w:r w:rsidR="002B3187">
        <w:rPr>
          <w:bCs/>
        </w:rPr>
        <w:t xml:space="preserve"> of the last</w:t>
      </w:r>
      <w:r w:rsidR="001F66E9">
        <w:rPr>
          <w:bCs/>
        </w:rPr>
        <w:t xml:space="preserve"> five </w:t>
      </w:r>
      <w:r w:rsidR="002B3187">
        <w:rPr>
          <w:bCs/>
        </w:rPr>
        <w:t>years</w:t>
      </w:r>
      <w:r w:rsidR="004B3A8F">
        <w:rPr>
          <w:bCs/>
        </w:rPr>
        <w:t xml:space="preserve">.  </w:t>
      </w:r>
      <w:r w:rsidR="00FE2BC2">
        <w:rPr>
          <w:bCs/>
        </w:rPr>
        <w:t xml:space="preserve">Generally, you are not eligible for the exclusion if you excluded the gain from the sale of another home during the </w:t>
      </w:r>
      <w:proofErr w:type="gramStart"/>
      <w:r w:rsidR="00FE2BC2">
        <w:rPr>
          <w:bCs/>
        </w:rPr>
        <w:t>two year</w:t>
      </w:r>
      <w:proofErr w:type="gramEnd"/>
      <w:r w:rsidR="00FE2BC2">
        <w:rPr>
          <w:bCs/>
        </w:rPr>
        <w:t xml:space="preserve"> period prior to the sale of your home.</w:t>
      </w:r>
    </w:p>
    <w:p w14:paraId="52E1D349" w14:textId="77777777" w:rsidR="00477CAD" w:rsidRDefault="00477CAD" w:rsidP="002B3187">
      <w:pPr>
        <w:pStyle w:val="DefaultText"/>
      </w:pPr>
    </w:p>
    <w:p w14:paraId="3C738B96" w14:textId="77777777" w:rsidR="0072403A" w:rsidRDefault="00477CAD" w:rsidP="00477CAD">
      <w:pPr>
        <w:pStyle w:val="DefaultText"/>
      </w:pPr>
      <w:r>
        <w:t xml:space="preserve">If your residence was previously a rental property or second home, </w:t>
      </w:r>
      <w:r w:rsidR="002B3187">
        <w:t>complex proration formulas apply.  If you rent a portion of your home, the sale is reported like two separate sales, one for residence portion to claim exemption and one for rental portion which is subject to capital gains tax and depreciation recapture.</w:t>
      </w:r>
      <w:r>
        <w:br/>
      </w:r>
    </w:p>
    <w:p w14:paraId="37BEBAD5" w14:textId="77777777" w:rsidR="00A040D8" w:rsidRDefault="00A040D8" w:rsidP="00477CAD">
      <w:pPr>
        <w:pStyle w:val="DefaultText"/>
      </w:pPr>
    </w:p>
    <w:p w14:paraId="2B123FD8" w14:textId="1CFD6689" w:rsidR="00477CAD" w:rsidRPr="00AB072F" w:rsidRDefault="00477CAD" w:rsidP="00477CAD">
      <w:pPr>
        <w:pStyle w:val="DefaultText"/>
        <w:rPr>
          <w:szCs w:val="24"/>
        </w:rPr>
      </w:pPr>
      <w:r>
        <w:rPr>
          <w:rFonts w:ascii="Wingdings" w:hAnsi="Wingdings"/>
          <w:b/>
          <w:sz w:val="40"/>
        </w:rPr>
        <w:t></w:t>
      </w:r>
      <w:r>
        <w:rPr>
          <w:b/>
          <w:szCs w:val="24"/>
        </w:rPr>
        <w:t>Cancellation of Debt:</w:t>
      </w:r>
      <w:r>
        <w:rPr>
          <w:szCs w:val="24"/>
        </w:rPr>
        <w:t xml:space="preserve">  If a creditor cance</w:t>
      </w:r>
      <w:r w:rsidR="00721C39">
        <w:rPr>
          <w:szCs w:val="24"/>
        </w:rPr>
        <w:t>lled a debt you owed</w:t>
      </w:r>
      <w:r>
        <w:rPr>
          <w:szCs w:val="24"/>
        </w:rPr>
        <w:t xml:space="preserve"> in excess of $600, foreclosed on real property you owned, or you abandoned a secured property interest, you may have income.  Please include any 1099-A, </w:t>
      </w:r>
      <w:r>
        <w:rPr>
          <w:i/>
          <w:szCs w:val="24"/>
        </w:rPr>
        <w:t>Acquisition or Abandonment of Secured Property</w:t>
      </w:r>
      <w:r>
        <w:rPr>
          <w:szCs w:val="24"/>
        </w:rPr>
        <w:t xml:space="preserve">, or 1099-C, </w:t>
      </w:r>
      <w:r>
        <w:rPr>
          <w:i/>
          <w:szCs w:val="24"/>
        </w:rPr>
        <w:t>Cancelation of Debt</w:t>
      </w:r>
      <w:r>
        <w:rPr>
          <w:szCs w:val="24"/>
        </w:rPr>
        <w:t>, that you received.</w:t>
      </w:r>
    </w:p>
    <w:p w14:paraId="7627F95D" w14:textId="09EA8F89" w:rsidR="00477CAD" w:rsidRDefault="00477CAD" w:rsidP="00477CAD">
      <w:pPr>
        <w:pStyle w:val="DefaultText"/>
        <w:rPr>
          <w:b/>
          <w:szCs w:val="24"/>
        </w:rPr>
      </w:pPr>
    </w:p>
    <w:p w14:paraId="080FCB7B" w14:textId="631EADF2" w:rsidR="00BA0010" w:rsidRPr="00BA0010" w:rsidRDefault="00BA0010" w:rsidP="00BA0010">
      <w:pPr>
        <w:pStyle w:val="DefaultText"/>
        <w:rPr>
          <w:bCs/>
          <w:sz w:val="28"/>
        </w:rPr>
      </w:pPr>
      <w:r>
        <w:rPr>
          <w:rFonts w:ascii="Wingdings" w:hAnsi="Wingdings"/>
          <w:b/>
          <w:sz w:val="40"/>
        </w:rPr>
        <w:t></w:t>
      </w:r>
      <w:r>
        <w:rPr>
          <w:b/>
        </w:rPr>
        <w:t>1099-K:</w:t>
      </w:r>
      <w:r>
        <w:rPr>
          <w:bCs/>
        </w:rPr>
        <w:t xml:space="preserve"> </w:t>
      </w:r>
      <w:r w:rsidR="00BD3A1C">
        <w:rPr>
          <w:bCs/>
        </w:rPr>
        <w:t>Starting in 2022, the threshold for third party payment networks like PayPal, Venmo, CashApp, Zelle and credit card merchants must file 1099-K with the IRS reporting gross proceeds you received when that exceeds $600.  Prior threshold was $20,000 and 200 transactions.  If you make personal transactions and code properly, they should be excluded</w:t>
      </w:r>
      <w:r w:rsidR="006845A1">
        <w:rPr>
          <w:bCs/>
        </w:rPr>
        <w:t xml:space="preserve">.  However, it is </w:t>
      </w:r>
      <w:r w:rsidR="00BD3A1C">
        <w:rPr>
          <w:bCs/>
        </w:rPr>
        <w:t xml:space="preserve">highly possible </w:t>
      </w:r>
      <w:r w:rsidR="006845A1">
        <w:rPr>
          <w:bCs/>
        </w:rPr>
        <w:t xml:space="preserve">coding </w:t>
      </w:r>
      <w:r w:rsidR="00BD3A1C">
        <w:rPr>
          <w:bCs/>
        </w:rPr>
        <w:t>errors will occur</w:t>
      </w:r>
      <w:r w:rsidR="006845A1">
        <w:rPr>
          <w:bCs/>
        </w:rPr>
        <w:t>, so make sure you identify if any personal payments and mistakenly captured on</w:t>
      </w:r>
      <w:r w:rsidR="00BD3A1C">
        <w:rPr>
          <w:bCs/>
        </w:rPr>
        <w:t>1099-K.  The IRS is near perfect at cross matching 1099s to the receipts</w:t>
      </w:r>
      <w:r w:rsidR="006845A1">
        <w:rPr>
          <w:bCs/>
        </w:rPr>
        <w:t>’</w:t>
      </w:r>
      <w:r w:rsidR="00BD3A1C">
        <w:rPr>
          <w:bCs/>
        </w:rPr>
        <w:t xml:space="preserve"> SSN</w:t>
      </w:r>
      <w:r w:rsidR="006845A1">
        <w:rPr>
          <w:bCs/>
        </w:rPr>
        <w:t>s</w:t>
      </w:r>
      <w:r w:rsidR="00BD3A1C">
        <w:rPr>
          <w:bCs/>
        </w:rPr>
        <w:t>, so make sure you provide to us and let us know if there are any errors.  We will figure out best way to address.</w:t>
      </w:r>
    </w:p>
    <w:p w14:paraId="06913A50" w14:textId="0C76C3BE" w:rsidR="00BA0010" w:rsidRDefault="00BA0010" w:rsidP="00477CAD">
      <w:pPr>
        <w:pStyle w:val="DefaultText"/>
        <w:rPr>
          <w:b/>
          <w:szCs w:val="24"/>
        </w:rPr>
      </w:pPr>
    </w:p>
    <w:p w14:paraId="433FF7BC" w14:textId="77777777" w:rsidR="00BA0010" w:rsidRDefault="00BA0010" w:rsidP="00477CAD">
      <w:pPr>
        <w:pStyle w:val="DefaultText"/>
        <w:rPr>
          <w:b/>
          <w:szCs w:val="24"/>
        </w:rPr>
      </w:pPr>
    </w:p>
    <w:p w14:paraId="75EDD8A9" w14:textId="77777777" w:rsidR="001B57FB" w:rsidRDefault="00477CAD" w:rsidP="001B57FB">
      <w:pPr>
        <w:pStyle w:val="DefaultText"/>
        <w:rPr>
          <w:bCs/>
          <w:sz w:val="28"/>
        </w:rPr>
      </w:pPr>
      <w:r>
        <w:rPr>
          <w:rFonts w:ascii="Wingdings" w:hAnsi="Wingdings"/>
          <w:b/>
          <w:sz w:val="40"/>
        </w:rPr>
        <w:t></w:t>
      </w:r>
      <w:r>
        <w:rPr>
          <w:b/>
        </w:rPr>
        <w:t>Other Income?</w:t>
      </w:r>
    </w:p>
    <w:p w14:paraId="2386A2F5" w14:textId="77777777" w:rsidR="001B57FB" w:rsidRDefault="001B57FB" w:rsidP="001B57FB">
      <w:pPr>
        <w:pStyle w:val="DefaultText"/>
        <w:jc w:val="center"/>
        <w:rPr>
          <w:bCs/>
          <w:sz w:val="28"/>
        </w:rPr>
      </w:pPr>
    </w:p>
    <w:p w14:paraId="5A61703C" w14:textId="11271613" w:rsidR="00477CAD" w:rsidRPr="001B57FB" w:rsidRDefault="00477CAD" w:rsidP="001B57FB">
      <w:pPr>
        <w:pStyle w:val="DefaultText"/>
        <w:jc w:val="center"/>
      </w:pPr>
      <w:r w:rsidRPr="00A040D8">
        <w:rPr>
          <w:b/>
          <w:sz w:val="28"/>
          <w:u w:val="single"/>
        </w:rPr>
        <w:t>Retirement Fund Information</w:t>
      </w:r>
    </w:p>
    <w:p w14:paraId="671B92E0" w14:textId="77777777" w:rsidR="00477CAD" w:rsidRDefault="00477CAD">
      <w:pPr>
        <w:pStyle w:val="DefaultText"/>
      </w:pPr>
    </w:p>
    <w:p w14:paraId="27DE767D" w14:textId="6F9B367F" w:rsidR="00477CAD" w:rsidRDefault="00477CAD">
      <w:pPr>
        <w:pStyle w:val="DefaultText"/>
        <w:jc w:val="both"/>
      </w:pPr>
      <w:r>
        <w:t xml:space="preserve">Please provide the annual statements for all retirement funds and tax-deferred annuities where there were </w:t>
      </w:r>
      <w:r w:rsidRPr="00B54AB5">
        <w:rPr>
          <w:b/>
        </w:rPr>
        <w:t>contributions or withdrawals</w:t>
      </w:r>
      <w:r>
        <w:t>.  Also please review the questions below and fill in all applicable items.</w:t>
      </w:r>
    </w:p>
    <w:p w14:paraId="3086A43E" w14:textId="3857ACF9" w:rsidR="008D3950" w:rsidRDefault="008D3950">
      <w:pPr>
        <w:pStyle w:val="DefaultText"/>
        <w:jc w:val="both"/>
      </w:pPr>
    </w:p>
    <w:p w14:paraId="3A651783" w14:textId="5B2F2349" w:rsidR="008D3950" w:rsidRPr="000B0AE1" w:rsidRDefault="008D3950" w:rsidP="008D3950">
      <w:pPr>
        <w:pStyle w:val="DefaultText"/>
        <w:jc w:val="both"/>
        <w:rPr>
          <w:bCs/>
        </w:rPr>
      </w:pPr>
      <w:r>
        <w:rPr>
          <w:rFonts w:ascii="Wingdings" w:hAnsi="Wingdings"/>
          <w:sz w:val="40"/>
        </w:rPr>
        <w:t></w:t>
      </w:r>
      <w:r>
        <w:t xml:space="preserve"> </w:t>
      </w:r>
      <w:r w:rsidR="00A87D61">
        <w:rPr>
          <w:b/>
        </w:rPr>
        <w:t>Roth IRA Contribution</w:t>
      </w:r>
      <w:r>
        <w:rPr>
          <w:b/>
        </w:rPr>
        <w:t>:</w:t>
      </w:r>
      <w:r>
        <w:rPr>
          <w:bCs/>
        </w:rPr>
        <w:t xml:space="preserve"> </w:t>
      </w:r>
      <w:r w:rsidR="00A87D61">
        <w:rPr>
          <w:bCs/>
        </w:rPr>
        <w:t xml:space="preserve">Roth IRA is a </w:t>
      </w:r>
      <w:proofErr w:type="gramStart"/>
      <w:r w:rsidR="00A87D61">
        <w:rPr>
          <w:bCs/>
        </w:rPr>
        <w:t>tax free</w:t>
      </w:r>
      <w:proofErr w:type="gramEnd"/>
      <w:r w:rsidR="00A87D61">
        <w:rPr>
          <w:bCs/>
        </w:rPr>
        <w:t xml:space="preserve"> savings vehicle where you can contribution after-tax dollars within limits and withdraw tax free once you reach retirement age.  Please provide any Roth IRA contributions made for the current tax year.</w:t>
      </w:r>
      <w:r w:rsidR="00F06763">
        <w:rPr>
          <w:bCs/>
        </w:rPr>
        <w:t xml:space="preserve">  Please note once you exceed certain income limits</w:t>
      </w:r>
      <w:r w:rsidR="00CA185B">
        <w:rPr>
          <w:bCs/>
        </w:rPr>
        <w:t>,</w:t>
      </w:r>
      <w:r w:rsidR="00F06763">
        <w:rPr>
          <w:bCs/>
        </w:rPr>
        <w:t xml:space="preserve"> contributions are disallowed</w:t>
      </w:r>
      <w:r w:rsidR="00CA185B">
        <w:rPr>
          <w:bCs/>
        </w:rPr>
        <w:t>.  Phase outs for 202</w:t>
      </w:r>
      <w:r w:rsidR="006845A1">
        <w:rPr>
          <w:bCs/>
        </w:rPr>
        <w:t>2</w:t>
      </w:r>
      <w:r w:rsidR="00CA185B">
        <w:rPr>
          <w:bCs/>
        </w:rPr>
        <w:t xml:space="preserve"> are $12</w:t>
      </w:r>
      <w:r w:rsidR="006845A1">
        <w:rPr>
          <w:bCs/>
        </w:rPr>
        <w:t>9,000</w:t>
      </w:r>
      <w:r w:rsidR="00CA185B">
        <w:rPr>
          <w:bCs/>
        </w:rPr>
        <w:t>-$14</w:t>
      </w:r>
      <w:r w:rsidR="006845A1">
        <w:rPr>
          <w:bCs/>
        </w:rPr>
        <w:t>4</w:t>
      </w:r>
      <w:r w:rsidR="00CA185B">
        <w:rPr>
          <w:bCs/>
        </w:rPr>
        <w:t>,000 for single and head of household, $</w:t>
      </w:r>
      <w:r w:rsidR="006845A1">
        <w:rPr>
          <w:bCs/>
        </w:rPr>
        <w:t>204</w:t>
      </w:r>
      <w:r w:rsidR="00CA185B">
        <w:rPr>
          <w:bCs/>
        </w:rPr>
        <w:t>,000-$2</w:t>
      </w:r>
      <w:r w:rsidR="006845A1">
        <w:rPr>
          <w:bCs/>
        </w:rPr>
        <w:t>14</w:t>
      </w:r>
      <w:r w:rsidR="00CA185B">
        <w:rPr>
          <w:bCs/>
        </w:rPr>
        <w:t>,000 for married filing jointly, and $0-$10,000 for married filing separately</w:t>
      </w:r>
      <w:r w:rsidR="00054E29">
        <w:rPr>
          <w:bCs/>
        </w:rPr>
        <w:t xml:space="preserve"> living with spouse</w:t>
      </w:r>
      <w:r w:rsidR="00CA185B">
        <w:rPr>
          <w:bCs/>
        </w:rPr>
        <w:t>.</w:t>
      </w:r>
    </w:p>
    <w:p w14:paraId="1693AD1E" w14:textId="77777777" w:rsidR="008D3950" w:rsidRDefault="008D3950">
      <w:pPr>
        <w:pStyle w:val="DefaultText"/>
        <w:jc w:val="both"/>
      </w:pPr>
    </w:p>
    <w:p w14:paraId="1C746E75" w14:textId="77777777" w:rsidR="00477CAD" w:rsidRDefault="00477CAD">
      <w:pPr>
        <w:pStyle w:val="DefaultText"/>
        <w:jc w:val="both"/>
      </w:pPr>
    </w:p>
    <w:p w14:paraId="39BE3833" w14:textId="00D02758" w:rsidR="00477CAD" w:rsidRDefault="00477CAD">
      <w:pPr>
        <w:pStyle w:val="DefaultText"/>
        <w:jc w:val="both"/>
      </w:pPr>
      <w:r>
        <w:rPr>
          <w:rFonts w:ascii="Wingdings" w:hAnsi="Wingdings"/>
          <w:b/>
          <w:sz w:val="40"/>
        </w:rPr>
        <w:t></w:t>
      </w:r>
      <w:r>
        <w:rPr>
          <w:b/>
        </w:rPr>
        <w:t>Conversion to Roth IRA:</w:t>
      </w:r>
      <w:r>
        <w:t xml:space="preserve"> If you converted a traditional IRA into a Roth IRA in </w:t>
      </w:r>
      <w:r w:rsidR="00EA138B">
        <w:t>20</w:t>
      </w:r>
      <w:r w:rsidR="00BA7980">
        <w:t>2</w:t>
      </w:r>
      <w:r w:rsidR="006845A1">
        <w:t>2</w:t>
      </w:r>
      <w:r>
        <w:t>, this is treated as an early withdrawal of funds and is subject to income tax</w:t>
      </w:r>
      <w:r w:rsidR="008D3950">
        <w:t xml:space="preserve"> but not early withdrawal penalty.  Please provide us the 1099-R.  </w:t>
      </w:r>
      <w:r>
        <w:t>Additionally, special rules apply to conversion of nondeductible contributions to a traditional IRA into a Roth IRA</w:t>
      </w:r>
      <w:r w:rsidR="008D3950">
        <w:t xml:space="preserve"> required detailed basis calculations.</w:t>
      </w:r>
    </w:p>
    <w:p w14:paraId="517ED11F" w14:textId="77777777" w:rsidR="00477CAD" w:rsidRDefault="00477CAD">
      <w:pPr>
        <w:pStyle w:val="DefaultText"/>
        <w:jc w:val="both"/>
      </w:pPr>
    </w:p>
    <w:p w14:paraId="09296EE0" w14:textId="77777777" w:rsidR="00B54AB5" w:rsidRDefault="00B54AB5" w:rsidP="002C11A0">
      <w:pPr>
        <w:pStyle w:val="DefaultText"/>
        <w:jc w:val="center"/>
      </w:pPr>
    </w:p>
    <w:p w14:paraId="158F4E56" w14:textId="77777777" w:rsidR="00477CAD" w:rsidRDefault="00477CAD">
      <w:pPr>
        <w:pStyle w:val="DefaultText"/>
        <w:jc w:val="both"/>
      </w:pPr>
    </w:p>
    <w:p w14:paraId="35BCED3E" w14:textId="2034C4FD" w:rsidR="00477CAD" w:rsidRDefault="00477CAD">
      <w:pPr>
        <w:pStyle w:val="DefaultText"/>
        <w:jc w:val="both"/>
      </w:pPr>
      <w:r>
        <w:rPr>
          <w:rFonts w:ascii="Wingdings" w:hAnsi="Wingdings"/>
          <w:b/>
          <w:sz w:val="40"/>
        </w:rPr>
        <w:t></w:t>
      </w:r>
      <w:r>
        <w:t xml:space="preserve">Did you </w:t>
      </w:r>
      <w:r>
        <w:rPr>
          <w:b/>
          <w:bCs/>
        </w:rPr>
        <w:t>contribute any funds</w:t>
      </w:r>
      <w:r>
        <w:t xml:space="preserve"> to a traditional IRA or a SEP/IRA, or other type of deductible retirement plan (exclude tax free </w:t>
      </w:r>
      <w:r w:rsidR="00EA138B">
        <w:t>rollovers) for the tax year 20</w:t>
      </w:r>
      <w:r w:rsidR="00183B92">
        <w:t>2</w:t>
      </w:r>
      <w:r w:rsidR="006845A1">
        <w:t>2</w:t>
      </w:r>
      <w:r>
        <w:t>?  (This could include</w:t>
      </w:r>
      <w:r w:rsidR="008D3950">
        <w:t xml:space="preserve"> contributions prior to April 15, </w:t>
      </w:r>
      <w:proofErr w:type="gramStart"/>
      <w:r w:rsidR="008D3950">
        <w:t>202</w:t>
      </w:r>
      <w:r w:rsidR="006845A1">
        <w:t>3</w:t>
      </w:r>
      <w:proofErr w:type="gramEnd"/>
      <w:r w:rsidR="008D3950">
        <w:t xml:space="preserve"> </w:t>
      </w:r>
      <w:r w:rsidR="00EA138B">
        <w:t>designated as 20</w:t>
      </w:r>
      <w:r w:rsidR="00183B92">
        <w:t>2</w:t>
      </w:r>
      <w:r w:rsidR="006845A1">
        <w:t>2</w:t>
      </w:r>
      <w:r>
        <w:t xml:space="preserve"> contributions).</w:t>
      </w:r>
      <w:r w:rsidR="00CA185B">
        <w:t xml:space="preserve">  There are phaseouts for Traditional IRA contributions based on income and whether you or your spouse are covered by employer sponsored retirement plan.</w:t>
      </w:r>
    </w:p>
    <w:p w14:paraId="3B232694" w14:textId="77777777" w:rsidR="00B54AB5" w:rsidRDefault="00B54AB5">
      <w:pPr>
        <w:pStyle w:val="DefaultText"/>
        <w:jc w:val="both"/>
      </w:pPr>
    </w:p>
    <w:p w14:paraId="4E8BCC9D" w14:textId="77777777" w:rsidR="00B54AB5" w:rsidRDefault="00B54AB5">
      <w:pPr>
        <w:pStyle w:val="DefaultText"/>
        <w:jc w:val="both"/>
      </w:pPr>
    </w:p>
    <w:p w14:paraId="64357C7F" w14:textId="0CD3C1CD" w:rsidR="00477CAD" w:rsidRDefault="00477CAD">
      <w:pPr>
        <w:pStyle w:val="DefaultText"/>
        <w:jc w:val="both"/>
      </w:pPr>
      <w:r>
        <w:rPr>
          <w:rFonts w:ascii="Wingdings" w:hAnsi="Wingdings"/>
          <w:b/>
          <w:sz w:val="40"/>
        </w:rPr>
        <w:t></w:t>
      </w:r>
      <w:r>
        <w:t xml:space="preserve">Did you </w:t>
      </w:r>
      <w:r>
        <w:rPr>
          <w:b/>
          <w:bCs/>
        </w:rPr>
        <w:t>withdraw any funds</w:t>
      </w:r>
      <w:r>
        <w:t xml:space="preserve"> from a traditional IRA, a Roth IRA, a SEP, a 401(k), a 403(b), nondeductible contributions to a traditional IRA, or other type of retirement plan (exclude tax free rollovers)?</w:t>
      </w:r>
      <w:r w:rsidR="001F48FE">
        <w:t xml:space="preserve">  Please include all 1099-Rs received.</w:t>
      </w:r>
    </w:p>
    <w:p w14:paraId="72F60FB1" w14:textId="77777777" w:rsidR="00477CAD" w:rsidRDefault="00477CAD">
      <w:pPr>
        <w:pStyle w:val="DefaultText"/>
        <w:jc w:val="both"/>
      </w:pPr>
    </w:p>
    <w:p w14:paraId="70EA1AF5" w14:textId="77777777" w:rsidR="00B54AB5" w:rsidRDefault="00B54AB5">
      <w:pPr>
        <w:pStyle w:val="DefaultText"/>
        <w:jc w:val="both"/>
      </w:pPr>
    </w:p>
    <w:p w14:paraId="4266A1C7" w14:textId="08AC16F5" w:rsidR="00CA185B" w:rsidRDefault="00477CAD" w:rsidP="00A01545">
      <w:pPr>
        <w:pStyle w:val="DefaultText"/>
        <w:jc w:val="both"/>
      </w:pPr>
      <w:r>
        <w:rPr>
          <w:rFonts w:ascii="Wingdings" w:hAnsi="Wingdings"/>
          <w:b/>
          <w:sz w:val="40"/>
        </w:rPr>
        <w:t></w:t>
      </w:r>
      <w:r>
        <w:t xml:space="preserve">Did you </w:t>
      </w:r>
      <w:r>
        <w:rPr>
          <w:b/>
          <w:bCs/>
        </w:rPr>
        <w:t>borrow any funds</w:t>
      </w:r>
      <w:r>
        <w:t xml:space="preserve"> from a traditional IRA, a Roth IRA, a SEP, a 401(k), a 403(b), nondeductible contributions to a traditional IRA, or other type of retirement plan (exclude tax free rollovers)?  Were those funds paid back prior to the penalty period</w:t>
      </w:r>
      <w:r w:rsidR="00157D05">
        <w:t xml:space="preserve"> (this “indirect rollover” process is only allowed once per year)</w:t>
      </w:r>
      <w:r>
        <w:t>?</w:t>
      </w:r>
    </w:p>
    <w:p w14:paraId="4CF96E19" w14:textId="5065837E" w:rsidR="00FC2C13" w:rsidRDefault="00FC2C13" w:rsidP="00A01545">
      <w:pPr>
        <w:pStyle w:val="DefaultText"/>
        <w:jc w:val="both"/>
      </w:pPr>
    </w:p>
    <w:p w14:paraId="61724C9E" w14:textId="77777777" w:rsidR="00EE2C57" w:rsidRDefault="00EE2C57" w:rsidP="00A01545">
      <w:pPr>
        <w:pStyle w:val="DefaultText"/>
        <w:jc w:val="both"/>
      </w:pPr>
    </w:p>
    <w:p w14:paraId="3D8B9CDC" w14:textId="4730C1B7" w:rsidR="00FC2C13" w:rsidRPr="00AF79E0" w:rsidRDefault="00FC2C13" w:rsidP="00FC2C13">
      <w:pPr>
        <w:pStyle w:val="DefaultText"/>
        <w:rPr>
          <w:bCs/>
          <w:szCs w:val="24"/>
        </w:rPr>
      </w:pPr>
      <w:r>
        <w:rPr>
          <w:rFonts w:ascii="Wingdings" w:hAnsi="Wingdings"/>
          <w:sz w:val="40"/>
        </w:rPr>
        <w:t></w:t>
      </w:r>
      <w:r>
        <w:t xml:space="preserve"> </w:t>
      </w:r>
      <w:r>
        <w:rPr>
          <w:b/>
        </w:rPr>
        <w:t>Final year of COVID early withdrawal spread over 3 years:</w:t>
      </w:r>
      <w:r>
        <w:rPr>
          <w:bCs/>
        </w:rPr>
        <w:t xml:space="preserve"> During 2020, the IRS allowed the suspension or Required Minimum Distributions from retirement plans </w:t>
      </w:r>
      <w:proofErr w:type="gramStart"/>
      <w:r>
        <w:rPr>
          <w:bCs/>
        </w:rPr>
        <w:t>and also</w:t>
      </w:r>
      <w:proofErr w:type="gramEnd"/>
      <w:r>
        <w:rPr>
          <w:bCs/>
        </w:rPr>
        <w:t xml:space="preserve"> allowed COVID related early withdrawals without penalty and ability to spread taxes over three years.  These provisions are expired.  Those who claimed COVID distributions in 2020, 2021 will be year 2 and 2023 year 3.</w:t>
      </w:r>
    </w:p>
    <w:p w14:paraId="16FB30CB" w14:textId="77777777" w:rsidR="00FC2C13" w:rsidRPr="00A01545" w:rsidRDefault="00FC2C13" w:rsidP="00A01545">
      <w:pPr>
        <w:pStyle w:val="DefaultText"/>
        <w:jc w:val="both"/>
      </w:pPr>
    </w:p>
    <w:p w14:paraId="7DF75065" w14:textId="13D42303" w:rsidR="001B57FB" w:rsidRDefault="001B57FB" w:rsidP="001B57FB">
      <w:pPr>
        <w:overflowPunct/>
        <w:autoSpaceDE/>
        <w:autoSpaceDN/>
        <w:adjustRightInd/>
        <w:textAlignment w:val="auto"/>
        <w:rPr>
          <w:sz w:val="28"/>
        </w:rPr>
      </w:pPr>
    </w:p>
    <w:p w14:paraId="4DE7EB7E" w14:textId="7D8BF9B3" w:rsidR="00477CAD" w:rsidRPr="001B57FB" w:rsidRDefault="00B36047" w:rsidP="001B57FB">
      <w:pPr>
        <w:overflowPunct/>
        <w:autoSpaceDE/>
        <w:autoSpaceDN/>
        <w:adjustRightInd/>
        <w:jc w:val="center"/>
        <w:textAlignment w:val="auto"/>
        <w:rPr>
          <w:sz w:val="28"/>
        </w:rPr>
      </w:pPr>
      <w:r>
        <w:rPr>
          <w:b/>
          <w:bCs/>
          <w:sz w:val="28"/>
          <w:u w:val="single"/>
        </w:rPr>
        <w:t>Tax Credits</w:t>
      </w:r>
    </w:p>
    <w:p w14:paraId="6B5DB43F" w14:textId="04D8B77F" w:rsidR="00A01545" w:rsidRDefault="00A01545">
      <w:pPr>
        <w:pStyle w:val="DefaultText"/>
      </w:pPr>
    </w:p>
    <w:p w14:paraId="1F64928E" w14:textId="5A62A841" w:rsidR="00A54F4B" w:rsidRDefault="00A01545" w:rsidP="00A01545">
      <w:pPr>
        <w:pStyle w:val="DefaultText"/>
        <w:jc w:val="both"/>
      </w:pPr>
      <w:r>
        <w:rPr>
          <w:rFonts w:ascii="Wingdings" w:hAnsi="Wingdings"/>
          <w:b/>
          <w:sz w:val="40"/>
        </w:rPr>
        <w:t></w:t>
      </w:r>
      <w:r w:rsidR="00A54F4B">
        <w:rPr>
          <w:b/>
        </w:rPr>
        <w:t>Energy Efficient Home Improvements and Residential Clean Energy Credits</w:t>
      </w:r>
      <w:r>
        <w:rPr>
          <w:b/>
        </w:rPr>
        <w:t xml:space="preserve">:  </w:t>
      </w:r>
      <w:r w:rsidR="00A54F4B">
        <w:t xml:space="preserve">During 2022, tax law relating to energy credits has been significantly expanded.  Be mindful of effective dates as much of the new law does not take effect until January 1, 2023, but the old residential energy credit was still in place. We recommend you check your type of improvements against </w:t>
      </w:r>
      <w:proofErr w:type="gramStart"/>
      <w:r w:rsidR="00A54F4B">
        <w:t>this  IRS</w:t>
      </w:r>
      <w:proofErr w:type="gramEnd"/>
      <w:r w:rsidR="00A54F4B">
        <w:t xml:space="preserve"> fact sheet:</w:t>
      </w:r>
      <w:r w:rsidR="00665CDE">
        <w:t xml:space="preserve"> </w:t>
      </w:r>
      <w:hyperlink r:id="rId18" w:history="1">
        <w:r w:rsidR="00665CDE" w:rsidRPr="00FF3BBC">
          <w:rPr>
            <w:rStyle w:val="Hyperlink"/>
          </w:rPr>
          <w:t>https://www.irs.gov/pub/taxpros/fs-2022-40.pdf</w:t>
        </w:r>
      </w:hyperlink>
    </w:p>
    <w:p w14:paraId="0161F651" w14:textId="26333607" w:rsidR="00EF7F7A" w:rsidRDefault="00EF7F7A" w:rsidP="00A01545">
      <w:pPr>
        <w:pStyle w:val="DefaultText"/>
        <w:jc w:val="both"/>
      </w:pPr>
    </w:p>
    <w:p w14:paraId="1B04DCFA" w14:textId="77777777" w:rsidR="008A40F7" w:rsidRDefault="008A40F7" w:rsidP="00A01545">
      <w:pPr>
        <w:pStyle w:val="DefaultText"/>
        <w:jc w:val="both"/>
      </w:pPr>
    </w:p>
    <w:p w14:paraId="61D4F454" w14:textId="49BF37F3" w:rsidR="00A54F4B" w:rsidRDefault="008A40F7" w:rsidP="00AF70D7">
      <w:pPr>
        <w:pStyle w:val="DefaultText"/>
        <w:jc w:val="both"/>
        <w:rPr>
          <w:bCs/>
        </w:rPr>
      </w:pPr>
      <w:r>
        <w:rPr>
          <w:rFonts w:ascii="Wingdings" w:hAnsi="Wingdings"/>
          <w:b/>
          <w:sz w:val="40"/>
        </w:rPr>
        <w:t></w:t>
      </w:r>
      <w:r w:rsidR="00A06BAC">
        <w:rPr>
          <w:b/>
        </w:rPr>
        <w:t>Clean Vehicle Tax Credits</w:t>
      </w:r>
      <w:r>
        <w:rPr>
          <w:b/>
        </w:rPr>
        <w:t>:</w:t>
      </w:r>
      <w:r w:rsidR="00A54F4B">
        <w:rPr>
          <w:bCs/>
        </w:rPr>
        <w:t xml:space="preserve"> Inflation Reduction Act of 2022 significant expanded tax credits for purchasing electric vehicles </w:t>
      </w:r>
      <w:r w:rsidR="00A06BAC">
        <w:rPr>
          <w:bCs/>
        </w:rPr>
        <w:t xml:space="preserve">(and some plug-in hybrids) </w:t>
      </w:r>
      <w:r w:rsidR="00A54F4B">
        <w:rPr>
          <w:bCs/>
        </w:rPr>
        <w:t>and placed new thresholds on cost and requirements for North American assembly and components.  Please consult with your dealer (or Tesla which direct sells) as to the qualifying criteria and provide us the bill of sale and response from dealer.  Please note rule changes are date sensitive.</w:t>
      </w:r>
      <w:r w:rsidR="00A06BAC">
        <w:rPr>
          <w:bCs/>
        </w:rPr>
        <w:t xml:space="preserve"> Here is a link to the Congressional Research Service two pages summary with links to Department of Energy approve vehicle list.</w:t>
      </w:r>
    </w:p>
    <w:p w14:paraId="47D24D47" w14:textId="30EDDBEF" w:rsidR="00A06BAC" w:rsidRPr="00A54F4B" w:rsidRDefault="009B7585" w:rsidP="00AF70D7">
      <w:pPr>
        <w:pStyle w:val="DefaultText"/>
        <w:jc w:val="both"/>
        <w:rPr>
          <w:bCs/>
        </w:rPr>
      </w:pPr>
      <w:hyperlink r:id="rId19" w:history="1">
        <w:r w:rsidR="00A06BAC" w:rsidRPr="00A06BAC">
          <w:rPr>
            <w:rStyle w:val="Hyperlink"/>
            <w:bCs/>
          </w:rPr>
          <w:t>https://crsreports.congress.gov/product/pdf/IN/IN11996</w:t>
        </w:r>
      </w:hyperlink>
    </w:p>
    <w:p w14:paraId="06DA7578" w14:textId="77777777" w:rsidR="00AF70D7" w:rsidRDefault="00AF70D7" w:rsidP="00AF70D7">
      <w:pPr>
        <w:pStyle w:val="DefaultText"/>
        <w:jc w:val="both"/>
      </w:pPr>
    </w:p>
    <w:p w14:paraId="4B1C4240" w14:textId="77777777" w:rsidR="00665CDE" w:rsidRDefault="00CA637D" w:rsidP="00FC2C13">
      <w:pPr>
        <w:pStyle w:val="DefaultText"/>
        <w:jc w:val="both"/>
        <w:rPr>
          <w:bCs/>
        </w:rPr>
      </w:pPr>
      <w:r>
        <w:rPr>
          <w:rFonts w:ascii="Wingdings" w:hAnsi="Wingdings"/>
          <w:b/>
          <w:sz w:val="40"/>
        </w:rPr>
        <w:t></w:t>
      </w:r>
      <w:r>
        <w:rPr>
          <w:b/>
        </w:rPr>
        <w:t xml:space="preserve">Child Tax Credit </w:t>
      </w:r>
      <w:r w:rsidR="006176A2">
        <w:rPr>
          <w:bCs/>
        </w:rPr>
        <w:t>For 2022, law reverts to older rules of $2,000 child tax credit for childr</w:t>
      </w:r>
      <w:r w:rsidR="00665CDE">
        <w:rPr>
          <w:bCs/>
        </w:rPr>
        <w:t>en</w:t>
      </w:r>
      <w:r w:rsidR="006176A2">
        <w:rPr>
          <w:bCs/>
        </w:rPr>
        <w:t xml:space="preserve"> under age 17 with adjusted gross income phase outs that begin at $200,000 and $400,000 for joint filers.</w:t>
      </w:r>
      <w:r w:rsidR="00FC2C13">
        <w:rPr>
          <w:bCs/>
        </w:rPr>
        <w:t xml:space="preserve">  </w:t>
      </w:r>
    </w:p>
    <w:p w14:paraId="5C121593" w14:textId="77777777" w:rsidR="00665CDE" w:rsidRDefault="00665CDE" w:rsidP="00FC2C13">
      <w:pPr>
        <w:pStyle w:val="DefaultText"/>
        <w:jc w:val="both"/>
        <w:rPr>
          <w:bCs/>
        </w:rPr>
      </w:pPr>
    </w:p>
    <w:p w14:paraId="778CE022" w14:textId="7CBC7E2B" w:rsidR="00665CDE" w:rsidRDefault="00665CDE" w:rsidP="00FC2C13">
      <w:pPr>
        <w:pStyle w:val="DefaultText"/>
        <w:jc w:val="both"/>
        <w:rPr>
          <w:bCs/>
        </w:rPr>
      </w:pPr>
      <w:r>
        <w:rPr>
          <w:rFonts w:ascii="Wingdings" w:hAnsi="Wingdings"/>
          <w:b/>
          <w:sz w:val="40"/>
        </w:rPr>
        <w:lastRenderedPageBreak/>
        <w:t></w:t>
      </w:r>
      <w:r>
        <w:rPr>
          <w:b/>
        </w:rPr>
        <w:t>Dependent Care Credit (day care)</w:t>
      </w:r>
    </w:p>
    <w:p w14:paraId="0904381D" w14:textId="2B6315D2" w:rsidR="00A01545" w:rsidRDefault="00FC2C13" w:rsidP="00FC2C13">
      <w:pPr>
        <w:pStyle w:val="DefaultText"/>
        <w:jc w:val="both"/>
        <w:rPr>
          <w:bCs/>
        </w:rPr>
      </w:pPr>
      <w:r>
        <w:rPr>
          <w:bCs/>
        </w:rPr>
        <w:t xml:space="preserve">You can claim up to $3,000 of qualifying expenses for one child and $6,000 for two or more children.  Actual credit is a percentage of qualifying expenses scaled to your income. </w:t>
      </w:r>
      <w:r>
        <w:rPr>
          <w:b/>
        </w:rPr>
        <w:t xml:space="preserve">Important: In order to claim the childcare credit, we must have the name, address and </w:t>
      </w:r>
      <w:r w:rsidR="006845A1">
        <w:rPr>
          <w:b/>
        </w:rPr>
        <w:t>tax identification number (EIN or SSN) of care provider.</w:t>
      </w:r>
    </w:p>
    <w:p w14:paraId="5C3F5594" w14:textId="77777777" w:rsidR="00FC2C13" w:rsidRPr="006176A2" w:rsidRDefault="00FC2C13">
      <w:pPr>
        <w:pStyle w:val="DefaultText"/>
        <w:rPr>
          <w:bCs/>
        </w:rPr>
      </w:pPr>
    </w:p>
    <w:p w14:paraId="74189CF4" w14:textId="6F4A38B9" w:rsidR="00A01545" w:rsidRDefault="00A01545">
      <w:pPr>
        <w:pStyle w:val="DefaultText"/>
      </w:pPr>
    </w:p>
    <w:p w14:paraId="134D09BC" w14:textId="26458805" w:rsidR="00940E2B" w:rsidRDefault="00DC447F" w:rsidP="00665CDE">
      <w:pPr>
        <w:pStyle w:val="DefaultText"/>
        <w:rPr>
          <w:bCs/>
        </w:rPr>
      </w:pPr>
      <w:r w:rsidRPr="009B00A6">
        <w:rPr>
          <w:rFonts w:ascii="Wingdings" w:hAnsi="Wingdings"/>
          <w:sz w:val="40"/>
          <w:szCs w:val="40"/>
        </w:rPr>
        <w:t></w:t>
      </w:r>
      <w:r w:rsidRPr="009B00A6">
        <w:t xml:space="preserve"> </w:t>
      </w:r>
      <w:r>
        <w:rPr>
          <w:b/>
        </w:rPr>
        <w:t>Affordable Care Act Premium Tax Credit:</w:t>
      </w:r>
      <w:r>
        <w:rPr>
          <w:bCs/>
        </w:rPr>
        <w:t xml:space="preserve"> If you purchase health insurance through an approved health insurance exchange, you are receiving a subsidy that must be reconciled.  Please provide us your Form 1095-A Health Insurance Marketplace Statement so we can complete Form 8962 Premium Tax Credit.  If married and paying one premium for two people, we need to break up premium by taxpayer and spouse.</w:t>
      </w:r>
      <w:r w:rsidR="004965D9">
        <w:rPr>
          <w:bCs/>
        </w:rPr>
        <w:t xml:space="preserve">  American Rescue Plan expanded eligibility and credit amounts for 2021 and 2022.</w:t>
      </w:r>
      <w:r w:rsidR="006845A1">
        <w:rPr>
          <w:bCs/>
        </w:rPr>
        <w:t xml:space="preserve"> Inflation Reduction Act extends premium subsidies through 2025.</w:t>
      </w:r>
    </w:p>
    <w:p w14:paraId="6B9684DB" w14:textId="77777777" w:rsidR="006845A1" w:rsidRPr="00665CDE" w:rsidRDefault="006845A1" w:rsidP="00665CDE">
      <w:pPr>
        <w:pStyle w:val="DefaultText"/>
        <w:rPr>
          <w:bCs/>
        </w:rPr>
      </w:pPr>
    </w:p>
    <w:p w14:paraId="0D7B1C89" w14:textId="7ABE3942" w:rsidR="00940E2B" w:rsidRDefault="00940E2B" w:rsidP="00940E2B">
      <w:pPr>
        <w:pStyle w:val="DefaultText"/>
        <w:jc w:val="both"/>
      </w:pPr>
      <w:r>
        <w:rPr>
          <w:rFonts w:ascii="Wingdings" w:hAnsi="Wingdings"/>
          <w:b/>
          <w:sz w:val="40"/>
        </w:rPr>
        <w:t></w:t>
      </w:r>
      <w:r>
        <w:rPr>
          <w:b/>
        </w:rPr>
        <w:t>Education Expenses:</w:t>
      </w:r>
      <w:r>
        <w:t xml:space="preserve"> The Lifetime Learning Credit provides a credit for some of your qualified tuition and fees.  The adjustment to income for qualified tuition and fees is currently </w:t>
      </w:r>
      <w:proofErr w:type="gramStart"/>
      <w:r>
        <w:t>expired, but</w:t>
      </w:r>
      <w:proofErr w:type="gramEnd"/>
      <w:r>
        <w:t xml:space="preserve"> may be retroactively reinstated.  Please list any tuition or other educational expenses paid for by you in 202</w:t>
      </w:r>
      <w:r w:rsidR="00665CDE">
        <w:t>2</w:t>
      </w:r>
      <w:r>
        <w:t xml:space="preserve">.  We will optimize the choice automatically for you.  </w:t>
      </w:r>
    </w:p>
    <w:p w14:paraId="5EFFB845" w14:textId="77777777" w:rsidR="00940E2B" w:rsidRDefault="00940E2B">
      <w:pPr>
        <w:pStyle w:val="DefaultText"/>
      </w:pPr>
    </w:p>
    <w:p w14:paraId="5D385968" w14:textId="77777777" w:rsidR="00940E2B" w:rsidRDefault="00940E2B">
      <w:pPr>
        <w:pStyle w:val="DefaultText"/>
      </w:pPr>
    </w:p>
    <w:p w14:paraId="78FFB59A" w14:textId="04B6F502" w:rsidR="00EC3C03" w:rsidRDefault="00DC447F" w:rsidP="00E77E44">
      <w:pPr>
        <w:pStyle w:val="DefaultText"/>
        <w:jc w:val="both"/>
      </w:pPr>
      <w:r>
        <w:rPr>
          <w:rFonts w:ascii="Wingdings" w:hAnsi="Wingdings"/>
          <w:b/>
          <w:sz w:val="40"/>
        </w:rPr>
        <w:t></w:t>
      </w:r>
      <w:r>
        <w:rPr>
          <w:b/>
        </w:rPr>
        <w:t>Student Loan Interest:</w:t>
      </w:r>
      <w:r>
        <w:t xml:space="preserve"> Eligible student loan interest up to $2,500 per year is tax deductible but your modified adjusted gross income (before total “phase-out” occurs) must be below $70,000 </w:t>
      </w:r>
      <w:r w:rsidR="00EE2C57">
        <w:t xml:space="preserve">(phase out to $85,000) </w:t>
      </w:r>
      <w:r>
        <w:t xml:space="preserve">for single or $140,000 for married filing jointly </w:t>
      </w:r>
      <w:r w:rsidR="00EE2C57">
        <w:t xml:space="preserve">(phase out to $170,000) </w:t>
      </w:r>
      <w:r>
        <w:t>to qualify.  You cannot deduct if someone else is claiming you as a dependent.</w:t>
      </w:r>
    </w:p>
    <w:p w14:paraId="67A97184" w14:textId="77777777" w:rsidR="00E77E44" w:rsidRDefault="00E77E44" w:rsidP="00E77E44">
      <w:pPr>
        <w:pStyle w:val="DefaultText"/>
        <w:jc w:val="both"/>
        <w:rPr>
          <w:rFonts w:ascii="Wingdings" w:hAnsi="Wingdings"/>
          <w:sz w:val="40"/>
        </w:rPr>
      </w:pPr>
    </w:p>
    <w:p w14:paraId="0049E0A4" w14:textId="77777777" w:rsidR="00B36047" w:rsidRDefault="00B36047" w:rsidP="00B36047">
      <w:pPr>
        <w:overflowPunct/>
        <w:autoSpaceDE/>
        <w:autoSpaceDN/>
        <w:adjustRightInd/>
        <w:textAlignment w:val="auto"/>
        <w:rPr>
          <w:bCs/>
          <w:szCs w:val="24"/>
        </w:rPr>
      </w:pPr>
    </w:p>
    <w:p w14:paraId="584329E8" w14:textId="4B7E0DBD" w:rsidR="00B36047" w:rsidRPr="00E27B27" w:rsidRDefault="00B36047" w:rsidP="00B36047">
      <w:pPr>
        <w:overflowPunct/>
        <w:autoSpaceDE/>
        <w:autoSpaceDN/>
        <w:adjustRightInd/>
        <w:jc w:val="center"/>
        <w:textAlignment w:val="auto"/>
        <w:rPr>
          <w:b/>
          <w:bCs/>
          <w:sz w:val="28"/>
        </w:rPr>
      </w:pPr>
      <w:r>
        <w:rPr>
          <w:b/>
          <w:bCs/>
          <w:sz w:val="28"/>
          <w:u w:val="single"/>
        </w:rPr>
        <w:t>Itemized Deductions</w:t>
      </w:r>
    </w:p>
    <w:p w14:paraId="01FAFBE4" w14:textId="77777777" w:rsidR="00B36047" w:rsidRDefault="00B36047" w:rsidP="00B36047">
      <w:pPr>
        <w:overflowPunct/>
        <w:autoSpaceDE/>
        <w:autoSpaceDN/>
        <w:adjustRightInd/>
        <w:textAlignment w:val="auto"/>
        <w:rPr>
          <w:bCs/>
          <w:sz w:val="24"/>
          <w:szCs w:val="24"/>
        </w:rPr>
      </w:pPr>
    </w:p>
    <w:p w14:paraId="4ED15098" w14:textId="4163B7DD" w:rsidR="00B36047" w:rsidRDefault="00B36047" w:rsidP="00B36047">
      <w:pPr>
        <w:overflowPunct/>
        <w:autoSpaceDE/>
        <w:autoSpaceDN/>
        <w:adjustRightInd/>
        <w:textAlignment w:val="auto"/>
        <w:rPr>
          <w:bCs/>
          <w:sz w:val="24"/>
          <w:szCs w:val="24"/>
        </w:rPr>
      </w:pPr>
      <w:r>
        <w:rPr>
          <w:bCs/>
          <w:sz w:val="24"/>
          <w:szCs w:val="24"/>
        </w:rPr>
        <w:t>Tax law allows taxpayers to claim the greater of the standard deduction ($12,550 single, $18,800 head of household, $25,100 married filing jointly, $12,</w:t>
      </w:r>
      <w:r w:rsidR="007872B3">
        <w:rPr>
          <w:bCs/>
          <w:sz w:val="24"/>
          <w:szCs w:val="24"/>
        </w:rPr>
        <w:t>550 married filing separately) or itemized deductions, the most popular are detailed below.</w:t>
      </w:r>
    </w:p>
    <w:p w14:paraId="2991699C" w14:textId="77777777" w:rsidR="007872B3" w:rsidRPr="007872B3" w:rsidRDefault="007872B3" w:rsidP="00B36047">
      <w:pPr>
        <w:overflowPunct/>
        <w:autoSpaceDE/>
        <w:autoSpaceDN/>
        <w:adjustRightInd/>
        <w:textAlignment w:val="auto"/>
        <w:rPr>
          <w:bCs/>
          <w:sz w:val="24"/>
          <w:szCs w:val="24"/>
        </w:rPr>
      </w:pPr>
    </w:p>
    <w:p w14:paraId="663CF119" w14:textId="664B0285" w:rsidR="00477CAD" w:rsidRDefault="00477CAD">
      <w:pPr>
        <w:pStyle w:val="DefaultText"/>
        <w:jc w:val="both"/>
      </w:pPr>
      <w:r>
        <w:rPr>
          <w:rFonts w:ascii="Wingdings" w:hAnsi="Wingdings"/>
          <w:b/>
          <w:sz w:val="40"/>
        </w:rPr>
        <w:t></w:t>
      </w:r>
      <w:r>
        <w:rPr>
          <w:b/>
        </w:rPr>
        <w:t>Home mortgage interest, real estate taxes, points, closing costs:</w:t>
      </w:r>
      <w:r>
        <w:t xml:space="preserve"> Please provide a form 1098 for each property.</w:t>
      </w:r>
      <w:r w:rsidR="00EA11D0">
        <w:t xml:space="preserve"> The 1098 now includes additional reportable information beyond the mortgage interest, such as the unpaid principal balance.</w:t>
      </w:r>
      <w:r>
        <w:t xml:space="preserve">  If you purchased and/or</w:t>
      </w:r>
      <w:r w:rsidR="00EA138B">
        <w:t xml:space="preserve"> sold any properties</w:t>
      </w:r>
      <w:r>
        <w:t>, please provide the settlement sheet for the applicable properties.</w:t>
      </w:r>
      <w:r w:rsidR="00A573AA">
        <w:t xml:space="preserve">  Mortgage interest deduction is limited to $750,000 of mortgage indebtedness unless grandfather with a pre-2018 mortgage origination.  Please note refinancing a grandfathered mortgage subjects you to new $750,000 limit.</w:t>
      </w:r>
    </w:p>
    <w:p w14:paraId="2E78F7F4" w14:textId="77777777" w:rsidR="00477CAD" w:rsidRDefault="00477CAD">
      <w:pPr>
        <w:pStyle w:val="DefaultText"/>
        <w:jc w:val="both"/>
      </w:pPr>
    </w:p>
    <w:p w14:paraId="37CA0105" w14:textId="4F2BFC0F" w:rsidR="0095620F" w:rsidRDefault="00477CAD" w:rsidP="00DC447F">
      <w:pPr>
        <w:pStyle w:val="DefaultText"/>
        <w:jc w:val="both"/>
      </w:pPr>
      <w:r>
        <w:rPr>
          <w:rFonts w:ascii="Wingdings" w:hAnsi="Wingdings"/>
          <w:b/>
          <w:sz w:val="40"/>
        </w:rPr>
        <w:lastRenderedPageBreak/>
        <w:t></w:t>
      </w:r>
      <w:r>
        <w:rPr>
          <w:b/>
        </w:rPr>
        <w:t>Charitable Contributions:</w:t>
      </w:r>
      <w:r>
        <w:t xml:space="preserve"> For all charitable contributions, please provide the name of the organization, whether the contribution was cash or other items (such as clothing and household items) and receipts, if possible.  Non-cash contributions of $500 or more require</w:t>
      </w:r>
      <w:r w:rsidR="00C37FA5">
        <w:t>s</w:t>
      </w:r>
      <w:r>
        <w:t xml:space="preserve"> additional documentation.  Non-cash contributions of $5,000 or more require a written appraisal from a professional appraiser.</w:t>
      </w:r>
      <w:r w:rsidR="0018149F">
        <w:t xml:space="preserve">  Auto donations require special paperwork.</w:t>
      </w:r>
      <w:r w:rsidR="00A81F7B">
        <w:t xml:space="preserve">  </w:t>
      </w:r>
      <w:r w:rsidR="0095620F">
        <w:t>We encourage you to consider donating appreciated marketable securities or cryptocurrency</w:t>
      </w:r>
    </w:p>
    <w:p w14:paraId="5DFE9DDD" w14:textId="77777777" w:rsidR="0095620F" w:rsidRDefault="0095620F" w:rsidP="00DC447F">
      <w:pPr>
        <w:pStyle w:val="DefaultText"/>
        <w:jc w:val="both"/>
      </w:pPr>
    </w:p>
    <w:p w14:paraId="2AF808E3" w14:textId="6571BCE4" w:rsidR="007872B3" w:rsidRDefault="00CF0382">
      <w:pPr>
        <w:pStyle w:val="DefaultText"/>
        <w:jc w:val="both"/>
      </w:pPr>
      <w:r>
        <w:t xml:space="preserve">If you are over 70 </w:t>
      </w:r>
      <w:proofErr w:type="gramStart"/>
      <w:r>
        <w:t>½ ,</w:t>
      </w:r>
      <w:proofErr w:type="gramEnd"/>
      <w:r>
        <w:t xml:space="preserve"> you are eligible to make </w:t>
      </w:r>
      <w:r w:rsidRPr="00CF0382">
        <w:rPr>
          <w:b/>
          <w:bCs/>
        </w:rPr>
        <w:t>Qualified Charitable Distributions</w:t>
      </w:r>
      <w:r>
        <w:t xml:space="preserve"> up to $100,000 from your IRA to a qualified charity.  This moves your charitable donation out of itemized deductions and into adjustments to income, thus it is ideal for those who do not itemize.  The 1099-Rs do not cleanly report a </w:t>
      </w:r>
      <w:proofErr w:type="gramStart"/>
      <w:r>
        <w:t>QCD</w:t>
      </w:r>
      <w:proofErr w:type="gramEnd"/>
      <w:r>
        <w:t xml:space="preserve"> so you need to inform us</w:t>
      </w:r>
      <w:r w:rsidR="00EC3C03">
        <w:t>.</w:t>
      </w:r>
    </w:p>
    <w:p w14:paraId="576850D1" w14:textId="77777777" w:rsidR="009A32A2" w:rsidRPr="00EC3C03" w:rsidRDefault="009A32A2">
      <w:pPr>
        <w:pStyle w:val="DefaultText"/>
        <w:jc w:val="both"/>
      </w:pPr>
    </w:p>
    <w:p w14:paraId="5C3D1A48" w14:textId="17E2CE49" w:rsidR="00477CAD" w:rsidRDefault="00477CAD">
      <w:pPr>
        <w:pStyle w:val="DefaultText"/>
        <w:jc w:val="both"/>
      </w:pPr>
      <w:r>
        <w:rPr>
          <w:rFonts w:ascii="Wingdings" w:hAnsi="Wingdings"/>
          <w:b/>
          <w:sz w:val="40"/>
        </w:rPr>
        <w:t></w:t>
      </w:r>
      <w:r>
        <w:rPr>
          <w:b/>
        </w:rPr>
        <w:t>State Income Taxes Paid:</w:t>
      </w:r>
      <w:r>
        <w:t xml:space="preserve"> Please provide a copy of last year’s state and federal tax returns so we can determine if any state taxes paid for prior year liabilities are deductible in the current year.</w:t>
      </w:r>
      <w:r w:rsidR="006C479B">
        <w:t xml:space="preserve">  Please note </w:t>
      </w:r>
      <w:r w:rsidR="0018149F">
        <w:t>2018</w:t>
      </w:r>
      <w:r w:rsidR="006C479B">
        <w:t xml:space="preserve"> tax law changes limit or eliminate deductibility of state and local taxes </w:t>
      </w:r>
      <w:r w:rsidR="0018149F">
        <w:t>to $10,000 for single, head of household or married filing jointly and $5,000 for married filing separately</w:t>
      </w:r>
      <w:r w:rsidR="006C479B">
        <w:t>.</w:t>
      </w:r>
    </w:p>
    <w:p w14:paraId="731077BF" w14:textId="59CECCB0" w:rsidR="00CF0382" w:rsidRDefault="00CF0382">
      <w:pPr>
        <w:pStyle w:val="DefaultText"/>
        <w:jc w:val="both"/>
      </w:pPr>
    </w:p>
    <w:p w14:paraId="6D8F6C8D" w14:textId="77777777" w:rsidR="00CF0382" w:rsidRDefault="00CF0382">
      <w:pPr>
        <w:pStyle w:val="DefaultText"/>
        <w:jc w:val="both"/>
      </w:pPr>
    </w:p>
    <w:p w14:paraId="2F2617DF" w14:textId="77777777" w:rsidR="00477CAD" w:rsidRDefault="00477CAD">
      <w:pPr>
        <w:pStyle w:val="DefaultText"/>
        <w:jc w:val="both"/>
      </w:pPr>
      <w:r>
        <w:rPr>
          <w:rFonts w:ascii="Wingdings" w:hAnsi="Wingdings"/>
          <w:b/>
          <w:sz w:val="40"/>
        </w:rPr>
        <w:t></w:t>
      </w:r>
      <w:r>
        <w:rPr>
          <w:b/>
        </w:rPr>
        <w:t>Sales Taxes Paid:</w:t>
      </w:r>
      <w:r>
        <w:t xml:space="preserve"> Taxpayers have the option to claim sales taxes paid as an itemized deduction instead of state income taxes paid.  Only one or the other can be claimed.  For most taxpayers, the sales tax deduction will be determined by a table based on your income.   However, it you had any </w:t>
      </w:r>
      <w:proofErr w:type="gramStart"/>
      <w:r>
        <w:t>big ticket</w:t>
      </w:r>
      <w:proofErr w:type="gramEnd"/>
      <w:r>
        <w:t xml:space="preserve"> purchases incurring sales tax, you may be able to provide evidence of a higher deduction.  </w:t>
      </w:r>
      <w:r w:rsidR="0018149F">
        <w:t>This is subject to same $10,000 limitation as other state and local taxes.</w:t>
      </w:r>
    </w:p>
    <w:p w14:paraId="636E8613" w14:textId="77777777" w:rsidR="00477CAD" w:rsidRDefault="00477CAD">
      <w:pPr>
        <w:pStyle w:val="DefaultText"/>
        <w:jc w:val="both"/>
      </w:pPr>
    </w:p>
    <w:p w14:paraId="221A6C5B" w14:textId="77777777" w:rsidR="00477CAD" w:rsidRDefault="00477CAD">
      <w:pPr>
        <w:pStyle w:val="DefaultText"/>
        <w:jc w:val="both"/>
      </w:pPr>
    </w:p>
    <w:p w14:paraId="6ABBB6A6" w14:textId="0053A851" w:rsidR="00477CAD" w:rsidRDefault="00477CAD">
      <w:pPr>
        <w:pStyle w:val="DefaultText"/>
        <w:jc w:val="both"/>
      </w:pPr>
      <w:r>
        <w:rPr>
          <w:rFonts w:ascii="Wingdings" w:hAnsi="Wingdings"/>
          <w:b/>
          <w:sz w:val="40"/>
        </w:rPr>
        <w:t></w:t>
      </w:r>
      <w:r>
        <w:rPr>
          <w:b/>
        </w:rPr>
        <w:t>Sales Taxes Paid on Automobiles:</w:t>
      </w:r>
      <w:r>
        <w:t xml:space="preserve"> An additional standard/itemized deduction is available to taxpayers for the sales and excise taxes paid on the first $49,500 of an automobile</w:t>
      </w:r>
      <w:r w:rsidR="006C479B">
        <w:t xml:space="preserve">. </w:t>
      </w:r>
      <w:r w:rsidR="001F48FE">
        <w:t>Also subject to the $10,000 limitation as other state and local taxes.</w:t>
      </w:r>
    </w:p>
    <w:p w14:paraId="3E5AE51B" w14:textId="77777777" w:rsidR="00477CAD" w:rsidRPr="00313701" w:rsidRDefault="00477CAD">
      <w:pPr>
        <w:pStyle w:val="DefaultText"/>
        <w:jc w:val="both"/>
        <w:rPr>
          <w:b/>
          <w:szCs w:val="24"/>
        </w:rPr>
      </w:pPr>
    </w:p>
    <w:p w14:paraId="40141EBD" w14:textId="77777777" w:rsidR="00477CAD" w:rsidRPr="00313701" w:rsidRDefault="00477CAD">
      <w:pPr>
        <w:pStyle w:val="DefaultText"/>
        <w:jc w:val="both"/>
        <w:rPr>
          <w:b/>
          <w:szCs w:val="24"/>
        </w:rPr>
      </w:pPr>
    </w:p>
    <w:p w14:paraId="3016E71D" w14:textId="57F14188" w:rsidR="007427D6" w:rsidRDefault="00A87D61">
      <w:pPr>
        <w:pStyle w:val="DefaultText"/>
        <w:jc w:val="both"/>
      </w:pPr>
      <w:r>
        <w:rPr>
          <w:rFonts w:ascii="Wingdings" w:hAnsi="Wingdings"/>
          <w:b/>
          <w:sz w:val="40"/>
        </w:rPr>
        <w:t></w:t>
      </w:r>
      <w:r>
        <w:rPr>
          <w:b/>
        </w:rPr>
        <w:t>Unreimbursed Medical &amp; Dental Expenses:</w:t>
      </w:r>
      <w:r>
        <w:t xml:space="preserve"> If you had a significant amount of medical or dental expenses that were not covered by insurance or paid by another party, you may be entitled to a tax deduction.  Travel to and from a medical facility may be deductible (mileage, parking and tolls). Please provide documentation of expenses and discuss the issue with us.  To claim, expenses must exceed </w:t>
      </w:r>
      <w:r w:rsidR="00F06763">
        <w:t>7.5</w:t>
      </w:r>
      <w:r w:rsidR="00A81F7B">
        <w:t xml:space="preserve">% </w:t>
      </w:r>
      <w:r>
        <w:t>of AGI</w:t>
      </w:r>
      <w:r w:rsidR="00F06763">
        <w:t xml:space="preserve"> (tax extender </w:t>
      </w:r>
      <w:r w:rsidR="00A81F7B">
        <w:t>made this permanent and nullified planned move to 10%</w:t>
      </w:r>
      <w:r w:rsidR="00F06763">
        <w:t>).</w:t>
      </w:r>
    </w:p>
    <w:p w14:paraId="5D6BF5EA" w14:textId="77777777" w:rsidR="009A32A2" w:rsidRPr="00940E2B" w:rsidRDefault="009A32A2">
      <w:pPr>
        <w:pStyle w:val="DefaultText"/>
        <w:jc w:val="both"/>
      </w:pPr>
    </w:p>
    <w:p w14:paraId="1352B682" w14:textId="7514A60A" w:rsidR="00940E2B" w:rsidRDefault="00477CAD">
      <w:pPr>
        <w:pStyle w:val="DefaultText"/>
        <w:jc w:val="both"/>
      </w:pPr>
      <w:r>
        <w:rPr>
          <w:rFonts w:ascii="Wingdings" w:hAnsi="Wingdings"/>
          <w:b/>
          <w:sz w:val="40"/>
        </w:rPr>
        <w:t></w:t>
      </w:r>
      <w:r w:rsidR="0018149F">
        <w:rPr>
          <w:b/>
        </w:rPr>
        <w:t>Household Employee</w:t>
      </w:r>
      <w:r>
        <w:rPr>
          <w:b/>
        </w:rPr>
        <w:t xml:space="preserve"> (</w:t>
      </w:r>
      <w:r w:rsidR="0018149F">
        <w:rPr>
          <w:b/>
        </w:rPr>
        <w:t>Schedule H</w:t>
      </w:r>
      <w:r>
        <w:rPr>
          <w:b/>
        </w:rPr>
        <w:t xml:space="preserve">): </w:t>
      </w:r>
      <w:r>
        <w:t xml:space="preserve">Please note that if you employ domestic help, </w:t>
      </w:r>
      <w:r w:rsidR="0018149F">
        <w:t xml:space="preserve">such as individuals providing childcare or cleaning services, </w:t>
      </w:r>
      <w:r>
        <w:t>you may be subject to additional tax and filing requirements as a household employer.  Please indicate how much was paid, on a quarterly basis, and please provide your Employer Identification number along with any state registration account numbers.</w:t>
      </w:r>
    </w:p>
    <w:p w14:paraId="1C4D97A0" w14:textId="596A115B" w:rsidR="00500328" w:rsidRDefault="00477CAD">
      <w:pPr>
        <w:pStyle w:val="DefaultText"/>
        <w:jc w:val="both"/>
      </w:pPr>
      <w:r w:rsidRPr="00D167DC">
        <w:rPr>
          <w:rFonts w:ascii="Wingdings" w:hAnsi="Wingdings"/>
          <w:b/>
          <w:sz w:val="40"/>
        </w:rPr>
        <w:lastRenderedPageBreak/>
        <w:t></w:t>
      </w:r>
      <w:r w:rsidRPr="00D167DC">
        <w:rPr>
          <w:b/>
        </w:rPr>
        <w:t>Moving Expenses</w:t>
      </w:r>
      <w:r w:rsidR="00940E2B">
        <w:rPr>
          <w:b/>
        </w:rPr>
        <w:t xml:space="preserve"> NO LONGER APPLICABLE</w:t>
      </w:r>
      <w:r w:rsidRPr="00D167DC">
        <w:rPr>
          <w:b/>
        </w:rPr>
        <w:t>:</w:t>
      </w:r>
      <w:r w:rsidRPr="00D167DC">
        <w:t xml:space="preserve"> </w:t>
      </w:r>
      <w:r w:rsidR="0018149F">
        <w:t xml:space="preserve">Deduction </w:t>
      </w:r>
      <w:r w:rsidR="007427D6">
        <w:t>was</w:t>
      </w:r>
      <w:r w:rsidR="0018149F">
        <w:t xml:space="preserve"> eliminated effective January 1, 2018.</w:t>
      </w:r>
    </w:p>
    <w:p w14:paraId="6DC9081E" w14:textId="544963A7" w:rsidR="00DC447F" w:rsidRDefault="00DC447F">
      <w:pPr>
        <w:pStyle w:val="DefaultText"/>
        <w:jc w:val="both"/>
      </w:pPr>
    </w:p>
    <w:p w14:paraId="52568B30" w14:textId="77777777" w:rsidR="00DC447F" w:rsidRDefault="00DC447F" w:rsidP="00DC447F">
      <w:pPr>
        <w:pStyle w:val="DefaultText"/>
        <w:jc w:val="both"/>
      </w:pPr>
      <w:r>
        <w:rPr>
          <w:rFonts w:ascii="Wingdings" w:hAnsi="Wingdings"/>
          <w:b/>
          <w:sz w:val="40"/>
        </w:rPr>
        <w:t></w:t>
      </w:r>
      <w:r>
        <w:rPr>
          <w:b/>
        </w:rPr>
        <w:t>Unreimbursed Employee Business Expenses (Form 2106) NO LONGER APPLICABLE:</w:t>
      </w:r>
      <w:r>
        <w:t xml:space="preserve"> This deduction has been suspended from 2018-2025.  Your best option is to work with your employer to provide an expense account with they claim those expenses and reimburse you.</w:t>
      </w:r>
    </w:p>
    <w:p w14:paraId="1E80E825" w14:textId="77777777" w:rsidR="00DC447F" w:rsidRDefault="00DC447F">
      <w:pPr>
        <w:pStyle w:val="DefaultText"/>
        <w:jc w:val="both"/>
      </w:pPr>
    </w:p>
    <w:p w14:paraId="30421594" w14:textId="1D2E07B5" w:rsidR="00E27B27" w:rsidRPr="00E77E44" w:rsidRDefault="00E27B27" w:rsidP="00E77E44">
      <w:pPr>
        <w:overflowPunct/>
        <w:autoSpaceDE/>
        <w:autoSpaceDN/>
        <w:adjustRightInd/>
        <w:jc w:val="center"/>
        <w:textAlignment w:val="auto"/>
        <w:rPr>
          <w:sz w:val="28"/>
          <w:szCs w:val="28"/>
        </w:rPr>
      </w:pPr>
      <w:r w:rsidRPr="00E27B27">
        <w:rPr>
          <w:b/>
          <w:bCs/>
          <w:sz w:val="28"/>
          <w:szCs w:val="28"/>
          <w:u w:val="single"/>
        </w:rPr>
        <w:t>Compliance with Mandatory Reporting</w:t>
      </w:r>
    </w:p>
    <w:p w14:paraId="1F4E0BAE" w14:textId="77777777" w:rsidR="00BA6340" w:rsidRDefault="00BA6340" w:rsidP="00BA6340">
      <w:pPr>
        <w:pStyle w:val="DefaultText"/>
        <w:tabs>
          <w:tab w:val="left" w:pos="1548"/>
        </w:tabs>
        <w:rPr>
          <w:szCs w:val="24"/>
        </w:rPr>
      </w:pPr>
    </w:p>
    <w:p w14:paraId="25F7E2C1" w14:textId="3808511F" w:rsidR="00BA6340" w:rsidRDefault="00BA6340" w:rsidP="00BA6340">
      <w:pPr>
        <w:pStyle w:val="DefaultText"/>
        <w:tabs>
          <w:tab w:val="left" w:pos="1548"/>
        </w:tabs>
        <w:rPr>
          <w:szCs w:val="24"/>
        </w:rPr>
      </w:pPr>
      <w:r>
        <w:rPr>
          <w:szCs w:val="24"/>
        </w:rPr>
        <w:t>The IRS levies huge penalties for non-filers of certain informational returns.</w:t>
      </w:r>
    </w:p>
    <w:p w14:paraId="162660A6" w14:textId="582531E4" w:rsidR="00E27B27" w:rsidRDefault="00BA6340" w:rsidP="00BA6340">
      <w:pPr>
        <w:pStyle w:val="DefaultText"/>
        <w:tabs>
          <w:tab w:val="left" w:pos="1548"/>
        </w:tabs>
        <w:rPr>
          <w:szCs w:val="24"/>
        </w:rPr>
      </w:pPr>
      <w:r>
        <w:rPr>
          <w:szCs w:val="24"/>
        </w:rPr>
        <w:tab/>
      </w:r>
    </w:p>
    <w:p w14:paraId="59568A1C" w14:textId="77777777" w:rsidR="00E27B27" w:rsidRPr="007A7F38" w:rsidRDefault="00E27B27" w:rsidP="00E27B27">
      <w:pPr>
        <w:overflowPunct/>
        <w:autoSpaceDE/>
        <w:autoSpaceDN/>
        <w:adjustRightInd/>
        <w:textAlignment w:val="auto"/>
        <w:rPr>
          <w:sz w:val="24"/>
          <w:szCs w:val="24"/>
        </w:rPr>
      </w:pPr>
      <w:r>
        <w:rPr>
          <w:b/>
          <w:sz w:val="28"/>
          <w:u w:val="single"/>
        </w:rPr>
        <w:t xml:space="preserve">Issuing Required </w:t>
      </w:r>
      <w:r w:rsidRPr="00B42695">
        <w:rPr>
          <w:b/>
          <w:sz w:val="28"/>
          <w:u w:val="single"/>
        </w:rPr>
        <w:t>1099s</w:t>
      </w:r>
    </w:p>
    <w:p w14:paraId="67FD2AC9" w14:textId="77777777" w:rsidR="00E27B27" w:rsidRDefault="00E27B27" w:rsidP="00E27B27">
      <w:pPr>
        <w:pStyle w:val="DefaultText"/>
        <w:rPr>
          <w:rFonts w:ascii="Photina Casual Black" w:hAnsi="Photina Casual Black"/>
          <w:sz w:val="28"/>
          <w:u w:val="single"/>
        </w:rPr>
      </w:pPr>
    </w:p>
    <w:p w14:paraId="40FCA735" w14:textId="0212E25D" w:rsidR="000768F8" w:rsidRDefault="00E27B27" w:rsidP="007427D6">
      <w:pPr>
        <w:rPr>
          <w:sz w:val="24"/>
        </w:rPr>
      </w:pPr>
      <w:r w:rsidRPr="00F74E6E">
        <w:rPr>
          <w:sz w:val="24"/>
        </w:rPr>
        <w:t xml:space="preserve">If you </w:t>
      </w:r>
      <w:r>
        <w:rPr>
          <w:sz w:val="24"/>
        </w:rPr>
        <w:t xml:space="preserve">paid an individual or unincorporated entity (including LLCs) over $600 and plan to deduct those costs as a business expense, you will need to issue that person a Form 1099 and then file copies of 1099s with the federal government.  </w:t>
      </w:r>
      <w:r w:rsidR="00AB085E">
        <w:rPr>
          <w:sz w:val="24"/>
        </w:rPr>
        <w:t xml:space="preserve">You do NOT need to issue a 1099 to an entity that is a corporation.  You should obtain a W-9 from any large vendors where they provide you their </w:t>
      </w:r>
      <w:proofErr w:type="gramStart"/>
      <w:r w:rsidR="00AB085E">
        <w:rPr>
          <w:sz w:val="24"/>
        </w:rPr>
        <w:t>taxpayer</w:t>
      </w:r>
      <w:proofErr w:type="gramEnd"/>
      <w:r w:rsidR="00AB085E">
        <w:rPr>
          <w:sz w:val="24"/>
        </w:rPr>
        <w:t xml:space="preserve"> name, EIN or SSN and declare whether they are corporation, individual or unincorporated entity.  If you receive credit card payments, you</w:t>
      </w:r>
      <w:r w:rsidR="00BA6340">
        <w:rPr>
          <w:sz w:val="24"/>
        </w:rPr>
        <w:t>r</w:t>
      </w:r>
      <w:r w:rsidR="00AB085E">
        <w:rPr>
          <w:sz w:val="24"/>
        </w:rPr>
        <w:t xml:space="preserve"> payment processor will send you a 1099-K which we need to ensure revenues are reported correctly.</w:t>
      </w:r>
    </w:p>
    <w:p w14:paraId="2982BB51" w14:textId="1758C861" w:rsidR="009A170B" w:rsidRDefault="009A170B" w:rsidP="007427D6">
      <w:pPr>
        <w:rPr>
          <w:sz w:val="24"/>
        </w:rPr>
      </w:pPr>
    </w:p>
    <w:p w14:paraId="440BF353" w14:textId="089CFC38" w:rsidR="009A170B" w:rsidRPr="009A170B" w:rsidRDefault="009A170B" w:rsidP="007427D6">
      <w:pPr>
        <w:rPr>
          <w:b/>
          <w:bCs/>
          <w:sz w:val="28"/>
          <w:szCs w:val="28"/>
          <w:u w:val="single"/>
        </w:rPr>
      </w:pPr>
      <w:r w:rsidRPr="009A170B">
        <w:rPr>
          <w:b/>
          <w:bCs/>
          <w:sz w:val="28"/>
          <w:szCs w:val="28"/>
          <w:u w:val="single"/>
        </w:rPr>
        <w:t>Reporting Cash Payments Received</w:t>
      </w:r>
    </w:p>
    <w:p w14:paraId="09849FB4" w14:textId="3FEF6813" w:rsidR="009A170B" w:rsidRDefault="009A170B" w:rsidP="007427D6">
      <w:pPr>
        <w:rPr>
          <w:sz w:val="24"/>
        </w:rPr>
      </w:pPr>
    </w:p>
    <w:p w14:paraId="4E71438D" w14:textId="77777777" w:rsidR="009A170B" w:rsidRPr="009A170B" w:rsidRDefault="009A170B" w:rsidP="009A170B">
      <w:pPr>
        <w:pStyle w:val="DefaultText"/>
        <w:rPr>
          <w:bCs/>
        </w:rPr>
      </w:pPr>
      <w:r>
        <w:rPr>
          <w:rFonts w:ascii="Wingdings" w:hAnsi="Wingdings"/>
          <w:sz w:val="40"/>
        </w:rPr>
        <w:t></w:t>
      </w:r>
      <w:r>
        <w:rPr>
          <w:b/>
          <w:szCs w:val="24"/>
        </w:rPr>
        <w:t xml:space="preserve"> Report of Cash Payments Over $10,000 Received </w:t>
      </w:r>
      <w:proofErr w:type="gramStart"/>
      <w:r>
        <w:rPr>
          <w:b/>
          <w:szCs w:val="24"/>
        </w:rPr>
        <w:t>In</w:t>
      </w:r>
      <w:proofErr w:type="gramEnd"/>
      <w:r>
        <w:rPr>
          <w:b/>
          <w:szCs w:val="24"/>
        </w:rPr>
        <w:t xml:space="preserve"> a Trade or Business (Form 8300)</w:t>
      </w:r>
      <w:r>
        <w:rPr>
          <w:bCs/>
          <w:szCs w:val="24"/>
        </w:rPr>
        <w:t xml:space="preserve"> If you receive $10,000 or more in cash payments for goods and services as part of a trade or business you are required to complete and timely file Form 8300 which reads like a bank’s currency transaction report.  The instructions detail definitions and exceptions.</w:t>
      </w:r>
    </w:p>
    <w:p w14:paraId="2B25CE07" w14:textId="77777777" w:rsidR="000768F8" w:rsidRDefault="000768F8" w:rsidP="00E27B27">
      <w:pPr>
        <w:pStyle w:val="DefaultText"/>
        <w:rPr>
          <w:b/>
          <w:sz w:val="28"/>
          <w:u w:val="single"/>
        </w:rPr>
      </w:pPr>
    </w:p>
    <w:p w14:paraId="563CC212" w14:textId="37A7604A" w:rsidR="00E27B27" w:rsidRPr="00B42695" w:rsidRDefault="00E27B27" w:rsidP="00E27B27">
      <w:pPr>
        <w:pStyle w:val="DefaultText"/>
        <w:rPr>
          <w:b/>
          <w:sz w:val="28"/>
          <w:u w:val="single"/>
        </w:rPr>
      </w:pPr>
      <w:r w:rsidRPr="00B42695">
        <w:rPr>
          <w:b/>
          <w:sz w:val="28"/>
          <w:u w:val="single"/>
        </w:rPr>
        <w:t>Foreign Account</w:t>
      </w:r>
      <w:r>
        <w:rPr>
          <w:b/>
          <w:sz w:val="28"/>
          <w:u w:val="single"/>
        </w:rPr>
        <w:t xml:space="preserve">, Asset and Transaction </w:t>
      </w:r>
      <w:r w:rsidRPr="00B42695">
        <w:rPr>
          <w:b/>
          <w:sz w:val="28"/>
          <w:u w:val="single"/>
        </w:rPr>
        <w:t>Reporting</w:t>
      </w:r>
    </w:p>
    <w:p w14:paraId="73EE0EC4" w14:textId="77777777" w:rsidR="00E27B27" w:rsidRDefault="00E27B27" w:rsidP="00E27B27">
      <w:pPr>
        <w:pStyle w:val="DefaultText"/>
        <w:jc w:val="center"/>
        <w:rPr>
          <w:rFonts w:ascii="Photina Casual Black" w:hAnsi="Photina Casual Black"/>
          <w:sz w:val="28"/>
          <w:u w:val="single"/>
        </w:rPr>
      </w:pPr>
    </w:p>
    <w:p w14:paraId="0EB97A6E" w14:textId="111DE170" w:rsidR="00E27B27" w:rsidRDefault="00E27B27" w:rsidP="00E27B27">
      <w:pPr>
        <w:pStyle w:val="DefaultText"/>
      </w:pPr>
      <w:r>
        <w:rPr>
          <w:rFonts w:ascii="Wingdings" w:hAnsi="Wingdings"/>
          <w:sz w:val="40"/>
        </w:rPr>
        <w:t></w:t>
      </w:r>
      <w:r>
        <w:t xml:space="preserve"> </w:t>
      </w:r>
      <w:r>
        <w:rPr>
          <w:b/>
        </w:rPr>
        <w:t xml:space="preserve">Foreign Bank Account (FinCen 114): </w:t>
      </w:r>
      <w:r>
        <w:t xml:space="preserve">Did you have an interest in or signatory authority over a financial account in a foreign country, such as a bank account, securities account, or other financial account?  If so, you may be required to file form </w:t>
      </w:r>
      <w:r w:rsidRPr="00E27B27">
        <w:t>FinCen 114</w:t>
      </w:r>
      <w:r>
        <w:t xml:space="preserve"> with the Department of the Treasury and or Form 8938.  Please note that this is also asked under Interest Income above.  Please be sure to alert us if you are in this situation given the major potential penalties for non reporting.</w:t>
      </w:r>
    </w:p>
    <w:p w14:paraId="7C9A7FEF" w14:textId="74416324" w:rsidR="00E27B27" w:rsidRDefault="00E27B27" w:rsidP="00E27B27">
      <w:pPr>
        <w:pStyle w:val="DefaultText"/>
      </w:pPr>
    </w:p>
    <w:p w14:paraId="0B8564AD" w14:textId="52A73702" w:rsidR="007427D6" w:rsidRDefault="007427D6" w:rsidP="00E27B27">
      <w:pPr>
        <w:pStyle w:val="DefaultText"/>
      </w:pPr>
    </w:p>
    <w:p w14:paraId="73F63352" w14:textId="471BCAB3" w:rsidR="009A170B" w:rsidRDefault="009A170B" w:rsidP="00E27B27">
      <w:pPr>
        <w:pStyle w:val="DefaultText"/>
      </w:pPr>
    </w:p>
    <w:p w14:paraId="103BFCE3" w14:textId="77777777" w:rsidR="009A170B" w:rsidRDefault="009A170B" w:rsidP="00E27B27">
      <w:pPr>
        <w:pStyle w:val="DefaultText"/>
      </w:pPr>
    </w:p>
    <w:p w14:paraId="61C39825" w14:textId="4404F0B2" w:rsidR="00E27B27" w:rsidRDefault="00E27B27" w:rsidP="00E27B27">
      <w:pPr>
        <w:pStyle w:val="DefaultText"/>
        <w:rPr>
          <w:bCs/>
        </w:rPr>
      </w:pPr>
      <w:r>
        <w:rPr>
          <w:rFonts w:ascii="Wingdings" w:hAnsi="Wingdings"/>
          <w:sz w:val="40"/>
        </w:rPr>
        <w:lastRenderedPageBreak/>
        <w:t></w:t>
      </w:r>
      <w:r>
        <w:t xml:space="preserve"> </w:t>
      </w:r>
      <w:r>
        <w:rPr>
          <w:b/>
        </w:rPr>
        <w:t>Foreign Assets (Form 893</w:t>
      </w:r>
      <w:r w:rsidR="00DD53E1">
        <w:rPr>
          <w:b/>
        </w:rPr>
        <w:t>8</w:t>
      </w:r>
      <w:r>
        <w:rPr>
          <w:b/>
        </w:rPr>
        <w:t xml:space="preserve"> Statement of Specified Foreign Assets):</w:t>
      </w:r>
      <w:r w:rsidR="00AB085E">
        <w:rPr>
          <w:bCs/>
        </w:rPr>
        <w:t xml:space="preserve"> This form provides trigger thresholds for reporting cash, securities and small business holdings in foreign countries.  Directly owning real estate generally would not trigger reporting unless held through a business entity.</w:t>
      </w:r>
    </w:p>
    <w:p w14:paraId="0C92BBF5" w14:textId="77777777" w:rsidR="007427D6" w:rsidRPr="00A3329A" w:rsidRDefault="007427D6" w:rsidP="00E27B27">
      <w:pPr>
        <w:pStyle w:val="DefaultText"/>
        <w:rPr>
          <w:bCs/>
        </w:rPr>
      </w:pPr>
    </w:p>
    <w:p w14:paraId="7F06FDDC" w14:textId="4A45D31D" w:rsidR="00AB085E" w:rsidRDefault="00AB085E" w:rsidP="00E27B27">
      <w:pPr>
        <w:pStyle w:val="DefaultText"/>
        <w:rPr>
          <w:szCs w:val="24"/>
        </w:rPr>
      </w:pPr>
    </w:p>
    <w:p w14:paraId="5E0ED505" w14:textId="3217F5B1" w:rsidR="00E27B27" w:rsidRDefault="00AB085E" w:rsidP="000456D6">
      <w:pPr>
        <w:pStyle w:val="DefaultText"/>
        <w:rPr>
          <w:bCs/>
          <w:szCs w:val="24"/>
        </w:rPr>
      </w:pPr>
      <w:r>
        <w:rPr>
          <w:rFonts w:ascii="Wingdings" w:hAnsi="Wingdings"/>
          <w:sz w:val="40"/>
        </w:rPr>
        <w:t></w:t>
      </w:r>
      <w:r>
        <w:rPr>
          <w:b/>
          <w:szCs w:val="24"/>
        </w:rPr>
        <w:t xml:space="preserve"> </w:t>
      </w:r>
      <w:r w:rsidR="000456D6">
        <w:rPr>
          <w:b/>
          <w:szCs w:val="24"/>
        </w:rPr>
        <w:t>Ownership/Transactions with Foreign Corporation (Form 5471 Information Return of U.S. Persons with Respect to Certain Foreign Corporations):</w:t>
      </w:r>
      <w:r w:rsidR="000456D6">
        <w:rPr>
          <w:bCs/>
          <w:szCs w:val="24"/>
        </w:rPr>
        <w:t xml:space="preserve"> If you own 10% or more of a foreign corporation, you need to complete the equivalent of a tax return for that entity and submit it with your personal tax return.</w:t>
      </w:r>
    </w:p>
    <w:p w14:paraId="5C396569" w14:textId="0038AAE3" w:rsidR="00A452BD" w:rsidRDefault="00A452BD" w:rsidP="000456D6">
      <w:pPr>
        <w:pStyle w:val="DefaultText"/>
        <w:rPr>
          <w:bCs/>
          <w:szCs w:val="24"/>
        </w:rPr>
      </w:pPr>
    </w:p>
    <w:p w14:paraId="19008542" w14:textId="77777777" w:rsidR="007427D6" w:rsidRDefault="007427D6" w:rsidP="000456D6">
      <w:pPr>
        <w:pStyle w:val="DefaultText"/>
        <w:rPr>
          <w:bCs/>
          <w:szCs w:val="24"/>
        </w:rPr>
      </w:pPr>
    </w:p>
    <w:p w14:paraId="71415921" w14:textId="06157C02" w:rsidR="007427D6" w:rsidRDefault="00A452BD" w:rsidP="007A18F2">
      <w:pPr>
        <w:pStyle w:val="DefaultText"/>
        <w:rPr>
          <w:bCs/>
          <w:szCs w:val="24"/>
        </w:rPr>
      </w:pPr>
      <w:r>
        <w:rPr>
          <w:rFonts w:ascii="Wingdings" w:hAnsi="Wingdings"/>
          <w:sz w:val="40"/>
        </w:rPr>
        <w:t>r</w:t>
      </w:r>
      <w:r>
        <w:rPr>
          <w:b/>
          <w:szCs w:val="24"/>
        </w:rPr>
        <w:t xml:space="preserve"> Transfer of Property to a Foreign Corporation (Form 926 Return by a U.S. Transferor of Property to a Foreign Corporation):</w:t>
      </w:r>
      <w:r>
        <w:rPr>
          <w:bCs/>
          <w:szCs w:val="24"/>
        </w:rPr>
        <w:t xml:space="preserve"> If you transferred funds to a foreign corporation causing you to own 10% or more, or the transfer exceeded $100,000, then you are required to complete this tax form</w:t>
      </w:r>
      <w:r w:rsidR="00A3329A">
        <w:rPr>
          <w:bCs/>
          <w:szCs w:val="24"/>
        </w:rPr>
        <w:t>.</w:t>
      </w:r>
    </w:p>
    <w:p w14:paraId="014311FA" w14:textId="05154E9C" w:rsidR="00080676" w:rsidRDefault="00080676" w:rsidP="007A18F2">
      <w:pPr>
        <w:pStyle w:val="DefaultText"/>
        <w:rPr>
          <w:bCs/>
          <w:szCs w:val="24"/>
        </w:rPr>
      </w:pPr>
    </w:p>
    <w:p w14:paraId="3AD543BA" w14:textId="4F00C7B3" w:rsidR="00080676" w:rsidRDefault="00080676" w:rsidP="00080676">
      <w:pPr>
        <w:pStyle w:val="DefaultText"/>
        <w:rPr>
          <w:bCs/>
          <w:szCs w:val="24"/>
        </w:rPr>
      </w:pPr>
      <w:r>
        <w:rPr>
          <w:rFonts w:ascii="Wingdings" w:hAnsi="Wingdings"/>
          <w:sz w:val="40"/>
        </w:rPr>
        <w:t></w:t>
      </w:r>
      <w:r>
        <w:rPr>
          <w:b/>
          <w:szCs w:val="24"/>
        </w:rPr>
        <w:t xml:space="preserve"> Ownership/Transactions with Foreig</w:t>
      </w:r>
      <w:r>
        <w:rPr>
          <w:b/>
          <w:szCs w:val="24"/>
        </w:rPr>
        <w:t>n Partnerships</w:t>
      </w:r>
      <w:r>
        <w:rPr>
          <w:b/>
          <w:szCs w:val="24"/>
        </w:rPr>
        <w:t xml:space="preserve"> (Form </w:t>
      </w:r>
      <w:r>
        <w:rPr>
          <w:b/>
          <w:szCs w:val="24"/>
        </w:rPr>
        <w:t>8865</w:t>
      </w:r>
      <w:r>
        <w:rPr>
          <w:b/>
          <w:szCs w:val="24"/>
        </w:rPr>
        <w:t xml:space="preserve"> Return of U.S. Persons with Respect to Certain Foreign </w:t>
      </w:r>
      <w:r>
        <w:rPr>
          <w:b/>
          <w:szCs w:val="24"/>
        </w:rPr>
        <w:t>Partnerships</w:t>
      </w:r>
      <w:r>
        <w:rPr>
          <w:b/>
          <w:szCs w:val="24"/>
        </w:rPr>
        <w:t>):</w:t>
      </w:r>
      <w:r>
        <w:rPr>
          <w:bCs/>
          <w:szCs w:val="24"/>
        </w:rPr>
        <w:t xml:space="preserve"> If you own 10% or more of a foreign </w:t>
      </w:r>
      <w:r>
        <w:rPr>
          <w:bCs/>
          <w:szCs w:val="24"/>
        </w:rPr>
        <w:t>partnership,</w:t>
      </w:r>
      <w:r>
        <w:rPr>
          <w:bCs/>
          <w:szCs w:val="24"/>
        </w:rPr>
        <w:t xml:space="preserve"> you need to complete the equivalent of a tax return for that entity and submit it with your personal tax return.</w:t>
      </w:r>
      <w:r>
        <w:rPr>
          <w:bCs/>
          <w:szCs w:val="24"/>
        </w:rPr>
        <w:t xml:space="preserve">  There are also requirements to report transfers of funds and acquisitions of disposals.  </w:t>
      </w:r>
    </w:p>
    <w:p w14:paraId="1D755F49" w14:textId="77777777" w:rsidR="00080676" w:rsidRDefault="00080676" w:rsidP="007A18F2">
      <w:pPr>
        <w:pStyle w:val="DefaultText"/>
        <w:rPr>
          <w:bCs/>
          <w:szCs w:val="24"/>
        </w:rPr>
      </w:pPr>
    </w:p>
    <w:p w14:paraId="28A9413E" w14:textId="77777777" w:rsidR="007427D6" w:rsidRDefault="007427D6" w:rsidP="007A18F2">
      <w:pPr>
        <w:pStyle w:val="DefaultText"/>
        <w:rPr>
          <w:bCs/>
          <w:szCs w:val="24"/>
        </w:rPr>
      </w:pPr>
    </w:p>
    <w:p w14:paraId="03D5BFB9" w14:textId="38D9A1D4" w:rsidR="007427D6" w:rsidRPr="005449CE" w:rsidRDefault="00A3329A">
      <w:pPr>
        <w:pStyle w:val="DefaultText"/>
        <w:rPr>
          <w:szCs w:val="24"/>
        </w:rPr>
      </w:pPr>
      <w:r>
        <w:rPr>
          <w:rFonts w:ascii="Wingdings" w:hAnsi="Wingdings"/>
          <w:sz w:val="40"/>
        </w:rPr>
        <w:t></w:t>
      </w:r>
      <w:r>
        <w:rPr>
          <w:b/>
          <w:szCs w:val="24"/>
        </w:rPr>
        <w:t xml:space="preserve"> Transactions with Foreign Trusts and Receipts of Foreign Gifts (Form 3520): </w:t>
      </w:r>
      <w:r>
        <w:rPr>
          <w:szCs w:val="24"/>
        </w:rPr>
        <w:t>If you received funds from a Foreign Trusts or gifts of money or other property from an individual who is not a resident of the United States, you may be required to report this to the IRS.  Such gifts are reported on an informational return, not a tax return, and are not taxable.</w:t>
      </w:r>
    </w:p>
    <w:p w14:paraId="4C40EC66" w14:textId="3432BD21" w:rsidR="007427D6" w:rsidRDefault="007427D6">
      <w:pPr>
        <w:pStyle w:val="DefaultText"/>
      </w:pPr>
    </w:p>
    <w:p w14:paraId="198E5942" w14:textId="2C1050D2" w:rsidR="009A32A2" w:rsidRDefault="009A32A2">
      <w:pPr>
        <w:pStyle w:val="DefaultText"/>
      </w:pPr>
      <w:r>
        <w:t>There are additional international tax laws that may apply.  Particular</w:t>
      </w:r>
      <w:r w:rsidR="00080676">
        <w:t>ly,</w:t>
      </w:r>
      <w:r>
        <w:t xml:space="preserve"> Global</w:t>
      </w:r>
      <w:r w:rsidR="00080676">
        <w:t xml:space="preserve"> Intangible </w:t>
      </w:r>
      <w:r>
        <w:t xml:space="preserve">Low Tax Income (GILTI pronounced guilty) </w:t>
      </w:r>
      <w:r w:rsidR="00080676">
        <w:t xml:space="preserve">and Foreign-Derived Intangible Income (FDII) </w:t>
      </w:r>
      <w:r>
        <w:t xml:space="preserve">pertains to </w:t>
      </w:r>
      <w:r w:rsidR="00867296">
        <w:t xml:space="preserve">US taxation of passive income earned in </w:t>
      </w:r>
      <w:r w:rsidR="00080676">
        <w:t>no or low tax jurisdictions.</w:t>
      </w:r>
    </w:p>
    <w:p w14:paraId="08F94E93" w14:textId="5F481F6A" w:rsidR="00080676" w:rsidRDefault="00080676">
      <w:pPr>
        <w:pStyle w:val="DefaultText"/>
      </w:pPr>
    </w:p>
    <w:p w14:paraId="6CEA0052" w14:textId="26501673" w:rsidR="00080676" w:rsidRPr="009306E8" w:rsidRDefault="00080676">
      <w:pPr>
        <w:pStyle w:val="DefaultText"/>
        <w:rPr>
          <w:bCs/>
        </w:rPr>
      </w:pPr>
      <w:r>
        <w:rPr>
          <w:rFonts w:ascii="Wingdings" w:hAnsi="Wingdings"/>
          <w:sz w:val="40"/>
        </w:rPr>
        <w:t></w:t>
      </w:r>
      <w:r>
        <w:rPr>
          <w:b/>
          <w:szCs w:val="24"/>
        </w:rPr>
        <w:t xml:space="preserve"> </w:t>
      </w:r>
      <w:r>
        <w:rPr>
          <w:b/>
          <w:szCs w:val="24"/>
        </w:rPr>
        <w:t>Corporate Transparency Act</w:t>
      </w:r>
      <w:r w:rsidR="009306E8">
        <w:rPr>
          <w:b/>
          <w:szCs w:val="24"/>
        </w:rPr>
        <w:t xml:space="preserve"> (effective January 1, 2024)</w:t>
      </w:r>
      <w:r>
        <w:rPr>
          <w:b/>
          <w:szCs w:val="24"/>
        </w:rPr>
        <w:t xml:space="preserve"> </w:t>
      </w:r>
      <w:r w:rsidR="009306E8">
        <w:rPr>
          <w:bCs/>
          <w:szCs w:val="24"/>
        </w:rPr>
        <w:t>will require privately owned business entities to file with FinCEN information on its actual and beneficial owners unless in one of the exempt industries. This may be a significant burden on small business owners.  You may want to read up on this in the coming year.</w:t>
      </w:r>
    </w:p>
    <w:p w14:paraId="21DB16BA" w14:textId="6D03A739" w:rsidR="009A170B" w:rsidRDefault="009A170B">
      <w:pPr>
        <w:pStyle w:val="DefaultText"/>
      </w:pPr>
    </w:p>
    <w:p w14:paraId="039A3E01" w14:textId="77777777" w:rsidR="007427D6" w:rsidRDefault="007427D6">
      <w:pPr>
        <w:pStyle w:val="DefaultText"/>
      </w:pPr>
    </w:p>
    <w:p w14:paraId="0724F60E" w14:textId="77777777" w:rsidR="009306E8" w:rsidRDefault="009306E8" w:rsidP="007427D6">
      <w:pPr>
        <w:overflowPunct/>
        <w:autoSpaceDE/>
        <w:autoSpaceDN/>
        <w:adjustRightInd/>
        <w:jc w:val="center"/>
        <w:textAlignment w:val="auto"/>
        <w:rPr>
          <w:b/>
          <w:sz w:val="28"/>
          <w:u w:val="single"/>
        </w:rPr>
      </w:pPr>
    </w:p>
    <w:p w14:paraId="07F7DA85" w14:textId="77777777" w:rsidR="009306E8" w:rsidRDefault="009306E8" w:rsidP="007427D6">
      <w:pPr>
        <w:overflowPunct/>
        <w:autoSpaceDE/>
        <w:autoSpaceDN/>
        <w:adjustRightInd/>
        <w:jc w:val="center"/>
        <w:textAlignment w:val="auto"/>
        <w:rPr>
          <w:b/>
          <w:sz w:val="28"/>
          <w:u w:val="single"/>
        </w:rPr>
      </w:pPr>
    </w:p>
    <w:p w14:paraId="54FADAD2" w14:textId="4B72A384" w:rsidR="007427D6" w:rsidRPr="00BA0EFA" w:rsidRDefault="007427D6" w:rsidP="007427D6">
      <w:pPr>
        <w:overflowPunct/>
        <w:autoSpaceDE/>
        <w:autoSpaceDN/>
        <w:adjustRightInd/>
        <w:jc w:val="center"/>
        <w:textAlignment w:val="auto"/>
        <w:rPr>
          <w:b/>
          <w:sz w:val="28"/>
        </w:rPr>
      </w:pPr>
      <w:r>
        <w:rPr>
          <w:b/>
          <w:sz w:val="28"/>
          <w:u w:val="single"/>
        </w:rPr>
        <w:lastRenderedPageBreak/>
        <w:t>Copy of Prior Year Return if We Did Not Prepare</w:t>
      </w:r>
    </w:p>
    <w:p w14:paraId="36A99776" w14:textId="77777777" w:rsidR="007427D6" w:rsidRDefault="007427D6" w:rsidP="007427D6">
      <w:pPr>
        <w:pStyle w:val="DefaultText"/>
        <w:jc w:val="center"/>
      </w:pPr>
    </w:p>
    <w:p w14:paraId="2324564C" w14:textId="77777777" w:rsidR="007427D6" w:rsidRDefault="007427D6" w:rsidP="007427D6">
      <w:pPr>
        <w:pStyle w:val="DefaultText"/>
      </w:pPr>
      <w:r>
        <w:t>Prior year federal and state tax returns are very informative to us if we did not prepare them.  In additional to personal identifying information and sources of income and deductions, we look for carryforward information to your current year return, including but not limited to:</w:t>
      </w:r>
    </w:p>
    <w:p w14:paraId="440F5F93" w14:textId="77777777" w:rsidR="007427D6" w:rsidRDefault="007427D6" w:rsidP="007427D6">
      <w:pPr>
        <w:pStyle w:val="DefaultText"/>
      </w:pPr>
    </w:p>
    <w:p w14:paraId="1CD26C90" w14:textId="77777777" w:rsidR="007427D6" w:rsidRDefault="007427D6" w:rsidP="007427D6">
      <w:pPr>
        <w:pStyle w:val="DefaultText"/>
        <w:ind w:left="720"/>
      </w:pPr>
      <w:r>
        <w:rPr>
          <w:rFonts w:ascii="Wingdings" w:hAnsi="Wingdings"/>
          <w:sz w:val="40"/>
        </w:rPr>
        <w:t></w:t>
      </w:r>
      <w:r>
        <w:t>Depreciation of assets purchased in prior years</w:t>
      </w:r>
    </w:p>
    <w:p w14:paraId="4F9B81D7" w14:textId="77777777" w:rsidR="007427D6" w:rsidRDefault="007427D6" w:rsidP="007427D6">
      <w:pPr>
        <w:pStyle w:val="DefaultText"/>
        <w:ind w:left="720"/>
      </w:pPr>
      <w:r>
        <w:rPr>
          <w:rFonts w:ascii="Wingdings" w:hAnsi="Wingdings"/>
          <w:sz w:val="40"/>
        </w:rPr>
        <w:t></w:t>
      </w:r>
      <w:r>
        <w:t xml:space="preserve">Capital losses subject to the $3,000 limitation against active income per year </w:t>
      </w:r>
    </w:p>
    <w:p w14:paraId="1BD0F16B" w14:textId="77777777" w:rsidR="007427D6" w:rsidRDefault="007427D6" w:rsidP="007427D6">
      <w:pPr>
        <w:pStyle w:val="DefaultText"/>
        <w:ind w:left="720"/>
      </w:pPr>
      <w:r>
        <w:rPr>
          <w:rFonts w:ascii="Wingdings" w:hAnsi="Wingdings"/>
          <w:sz w:val="40"/>
        </w:rPr>
        <w:t></w:t>
      </w:r>
      <w:r>
        <w:t>Alternative Minimum Tax</w:t>
      </w:r>
    </w:p>
    <w:p w14:paraId="39CA6752" w14:textId="77777777" w:rsidR="007427D6" w:rsidRDefault="007427D6" w:rsidP="007427D6">
      <w:pPr>
        <w:pStyle w:val="DefaultText"/>
        <w:ind w:left="720"/>
      </w:pPr>
      <w:r>
        <w:rPr>
          <w:rFonts w:ascii="Wingdings" w:hAnsi="Wingdings"/>
          <w:sz w:val="40"/>
        </w:rPr>
        <w:t></w:t>
      </w:r>
      <w:r>
        <w:t>Passive activity loss limitations</w:t>
      </w:r>
    </w:p>
    <w:p w14:paraId="24EA7947" w14:textId="77777777" w:rsidR="007427D6" w:rsidRDefault="007427D6" w:rsidP="007427D6">
      <w:pPr>
        <w:pStyle w:val="DefaultText"/>
        <w:ind w:left="720"/>
      </w:pPr>
      <w:r>
        <w:rPr>
          <w:rFonts w:ascii="Wingdings" w:hAnsi="Wingdings"/>
          <w:sz w:val="40"/>
        </w:rPr>
        <w:t></w:t>
      </w:r>
      <w:r>
        <w:t>Tax credits not fully used in prior years</w:t>
      </w:r>
    </w:p>
    <w:p w14:paraId="523B4D04" w14:textId="77777777" w:rsidR="007427D6" w:rsidRDefault="007427D6" w:rsidP="007427D6">
      <w:pPr>
        <w:pStyle w:val="DefaultText"/>
        <w:ind w:left="720"/>
      </w:pPr>
      <w:r>
        <w:rPr>
          <w:rFonts w:ascii="Wingdings" w:hAnsi="Wingdings"/>
          <w:sz w:val="40"/>
        </w:rPr>
        <w:t></w:t>
      </w:r>
      <w:r>
        <w:t>Other carryforwards</w:t>
      </w:r>
    </w:p>
    <w:p w14:paraId="50B04673" w14:textId="77777777" w:rsidR="007A18F2" w:rsidRDefault="007A18F2">
      <w:pPr>
        <w:pStyle w:val="DefaultText"/>
      </w:pPr>
    </w:p>
    <w:p w14:paraId="703CB0E0" w14:textId="0B60398E" w:rsidR="00477CAD" w:rsidRPr="00905680" w:rsidRDefault="00477CAD" w:rsidP="009D476E">
      <w:pPr>
        <w:overflowPunct/>
        <w:autoSpaceDE/>
        <w:autoSpaceDN/>
        <w:adjustRightInd/>
        <w:jc w:val="center"/>
        <w:textAlignment w:val="auto"/>
        <w:rPr>
          <w:sz w:val="24"/>
        </w:rPr>
      </w:pPr>
      <w:r w:rsidRPr="008612FD">
        <w:rPr>
          <w:b/>
          <w:sz w:val="28"/>
          <w:u w:val="single"/>
        </w:rPr>
        <w:t>Other Concerns</w:t>
      </w:r>
    </w:p>
    <w:p w14:paraId="635A66FA" w14:textId="77777777" w:rsidR="00477CAD" w:rsidRDefault="00477CAD">
      <w:pPr>
        <w:pStyle w:val="DefaultText"/>
      </w:pPr>
    </w:p>
    <w:p w14:paraId="1E2D6A5A" w14:textId="6B8725DF" w:rsidR="008612FD" w:rsidRDefault="00477CAD">
      <w:pPr>
        <w:pStyle w:val="DefaultText"/>
      </w:pPr>
      <w:r>
        <w:t xml:space="preserve">Please feel free to talk to us about any other information relevant to </w:t>
      </w:r>
      <w:r w:rsidR="00EA138B">
        <w:t>your</w:t>
      </w:r>
      <w:r w:rsidR="00F5142A">
        <w:t xml:space="preserve"> </w:t>
      </w:r>
      <w:r>
        <w:t>taxes.</w:t>
      </w:r>
    </w:p>
    <w:p w14:paraId="50DA1D59" w14:textId="77777777" w:rsidR="007427D6" w:rsidRDefault="007427D6">
      <w:pPr>
        <w:overflowPunct/>
        <w:autoSpaceDE/>
        <w:autoSpaceDN/>
        <w:adjustRightInd/>
        <w:textAlignment w:val="auto"/>
        <w:rPr>
          <w:b/>
          <w:sz w:val="28"/>
        </w:rPr>
      </w:pPr>
    </w:p>
    <w:p w14:paraId="2CB4A098" w14:textId="77777777" w:rsidR="009A170B" w:rsidRDefault="009A170B">
      <w:pPr>
        <w:pStyle w:val="DefaultText"/>
        <w:jc w:val="center"/>
        <w:rPr>
          <w:b/>
          <w:sz w:val="28"/>
          <w:u w:val="single"/>
        </w:rPr>
      </w:pPr>
    </w:p>
    <w:p w14:paraId="128AE8A3" w14:textId="77777777" w:rsidR="009A170B" w:rsidRDefault="009A170B">
      <w:pPr>
        <w:pStyle w:val="DefaultText"/>
        <w:jc w:val="center"/>
        <w:rPr>
          <w:b/>
          <w:sz w:val="28"/>
          <w:u w:val="single"/>
        </w:rPr>
      </w:pPr>
    </w:p>
    <w:p w14:paraId="52CFFC88" w14:textId="2881B1B3" w:rsidR="00477CAD" w:rsidRPr="00905680" w:rsidRDefault="00E10E18">
      <w:pPr>
        <w:pStyle w:val="DefaultText"/>
        <w:jc w:val="center"/>
        <w:rPr>
          <w:b/>
          <w:sz w:val="28"/>
          <w:u w:val="single"/>
        </w:rPr>
      </w:pPr>
      <w:r w:rsidRPr="00905680">
        <w:rPr>
          <w:b/>
          <w:sz w:val="28"/>
          <w:u w:val="single"/>
        </w:rPr>
        <w:t>Tax Plannin</w:t>
      </w:r>
      <w:r w:rsidR="009D476E">
        <w:rPr>
          <w:b/>
          <w:sz w:val="28"/>
          <w:u w:val="single"/>
        </w:rPr>
        <w:t>g</w:t>
      </w:r>
    </w:p>
    <w:p w14:paraId="1017D33D" w14:textId="77777777" w:rsidR="00477CAD" w:rsidRDefault="00477CAD">
      <w:pPr>
        <w:pStyle w:val="DefaultText"/>
      </w:pPr>
    </w:p>
    <w:p w14:paraId="3A7E9A18" w14:textId="45B1139F" w:rsidR="009A170B" w:rsidRDefault="009D476E" w:rsidP="009A170B">
      <w:pPr>
        <w:pStyle w:val="DefaultText"/>
        <w:jc w:val="both"/>
      </w:pPr>
      <w:r>
        <w:t>It is never too early to start</w:t>
      </w:r>
      <w:r w:rsidR="000456D6">
        <w:t xml:space="preserve"> </w:t>
      </w:r>
      <w:r>
        <w:t xml:space="preserve">planning a strategy to minimize your future taxes. </w:t>
      </w:r>
      <w:r w:rsidR="00477CAD">
        <w:t>Please not</w:t>
      </w:r>
      <w:r w:rsidR="00AD4F95">
        <w:t>e any significant plans</w:t>
      </w:r>
      <w:r w:rsidR="00477CAD">
        <w:t>, such as the purchase or sale of real estate, the sale of large blocks of stock, change of employment</w:t>
      </w:r>
      <w:r w:rsidR="00D434A1">
        <w:t>, marriag</w:t>
      </w:r>
      <w:r w:rsidR="0013791D">
        <w:t>e</w:t>
      </w:r>
      <w:r w:rsidR="00D434A1">
        <w:t>,</w:t>
      </w:r>
      <w:r w:rsidR="00477CAD">
        <w:t xml:space="preserve"> and other material events.</w:t>
      </w:r>
      <w:r w:rsidR="009A170B">
        <w:t xml:space="preserve">  The tax code is constantly changing.  Know that we track changes and write about once changes final.</w:t>
      </w:r>
    </w:p>
    <w:p w14:paraId="2BCD3760" w14:textId="77777777" w:rsidR="009A170B" w:rsidRDefault="009A170B" w:rsidP="009A170B">
      <w:pPr>
        <w:pStyle w:val="DefaultText"/>
        <w:jc w:val="both"/>
      </w:pPr>
    </w:p>
    <w:p w14:paraId="5C2EFC8A" w14:textId="077BDD68" w:rsidR="00867296" w:rsidRDefault="00867296" w:rsidP="009A170B">
      <w:pPr>
        <w:pStyle w:val="DefaultText"/>
        <w:jc w:val="both"/>
      </w:pPr>
    </w:p>
    <w:p w14:paraId="49716612" w14:textId="1E658F84" w:rsidR="009A170B" w:rsidRDefault="009A170B" w:rsidP="009A170B">
      <w:pPr>
        <w:pStyle w:val="DefaultText"/>
        <w:jc w:val="both"/>
      </w:pPr>
    </w:p>
    <w:p w14:paraId="393F7FAA" w14:textId="77777777" w:rsidR="009A170B" w:rsidRPr="009A170B" w:rsidRDefault="009A170B" w:rsidP="009A170B">
      <w:pPr>
        <w:pStyle w:val="DefaultText"/>
        <w:jc w:val="both"/>
      </w:pPr>
    </w:p>
    <w:p w14:paraId="294CE1A4" w14:textId="60B35E21" w:rsidR="00477CAD" w:rsidRPr="00905680" w:rsidRDefault="00477CAD">
      <w:pPr>
        <w:pStyle w:val="DefaultText"/>
        <w:jc w:val="center"/>
        <w:rPr>
          <w:b/>
          <w:sz w:val="28"/>
          <w:szCs w:val="28"/>
        </w:rPr>
      </w:pPr>
      <w:r w:rsidRPr="00905680">
        <w:rPr>
          <w:b/>
          <w:sz w:val="28"/>
          <w:szCs w:val="28"/>
          <w:u w:val="single"/>
        </w:rPr>
        <w:t xml:space="preserve">Technical Assistance for </w:t>
      </w:r>
      <w:r w:rsidR="008612FD" w:rsidRPr="00905680">
        <w:rPr>
          <w:b/>
          <w:sz w:val="28"/>
          <w:szCs w:val="28"/>
          <w:u w:val="single"/>
        </w:rPr>
        <w:t>Specific Tax Areas and Schedules</w:t>
      </w:r>
    </w:p>
    <w:p w14:paraId="05791D9C" w14:textId="77777777" w:rsidR="001274F9" w:rsidRDefault="001274F9">
      <w:pPr>
        <w:pStyle w:val="DefaultText"/>
      </w:pPr>
    </w:p>
    <w:p w14:paraId="127192A9" w14:textId="77777777" w:rsidR="001274F9" w:rsidRDefault="001274F9" w:rsidP="001274F9">
      <w:pPr>
        <w:pStyle w:val="DefaultText"/>
      </w:pPr>
      <w:r>
        <w:t>At the end of this tax organizer there is a series of worksheets to help you tabulate your income and expenses.</w:t>
      </w:r>
    </w:p>
    <w:p w14:paraId="2A141E95" w14:textId="77777777" w:rsidR="001274F9" w:rsidRDefault="001274F9" w:rsidP="001274F9">
      <w:pPr>
        <w:pStyle w:val="DefaultText"/>
      </w:pPr>
    </w:p>
    <w:p w14:paraId="60E61504" w14:textId="77777777" w:rsidR="001274F9" w:rsidRDefault="001274F9" w:rsidP="001274F9">
      <w:pPr>
        <w:pStyle w:val="DefaultText"/>
      </w:pPr>
      <w:r>
        <w:tab/>
        <w:t>Self-Employment</w:t>
      </w:r>
      <w:r>
        <w:tab/>
      </w:r>
      <w:r>
        <w:tab/>
        <w:t>Schedule C Worksheet</w:t>
      </w:r>
    </w:p>
    <w:p w14:paraId="75C120F4" w14:textId="77777777" w:rsidR="001274F9" w:rsidRDefault="001274F9" w:rsidP="001274F9">
      <w:pPr>
        <w:pStyle w:val="DefaultText"/>
      </w:pPr>
      <w:r>
        <w:tab/>
        <w:t>Capital Gains &amp; Losses</w:t>
      </w:r>
      <w:r>
        <w:tab/>
        <w:t>Schedule D Worksheet</w:t>
      </w:r>
    </w:p>
    <w:p w14:paraId="0D1A1D11" w14:textId="77777777" w:rsidR="001274F9" w:rsidRDefault="001274F9" w:rsidP="001274F9">
      <w:pPr>
        <w:pStyle w:val="DefaultText"/>
      </w:pPr>
      <w:r>
        <w:tab/>
        <w:t>Rental Property</w:t>
      </w:r>
      <w:r>
        <w:tab/>
      </w:r>
      <w:r>
        <w:tab/>
        <w:t>Schedule E Worksheet</w:t>
      </w:r>
    </w:p>
    <w:p w14:paraId="5B69648B" w14:textId="1F2C52F9" w:rsidR="001274F9" w:rsidRPr="00270BBD" w:rsidRDefault="001274F9" w:rsidP="00270BBD">
      <w:pPr>
        <w:overflowPunct/>
        <w:autoSpaceDE/>
        <w:autoSpaceDN/>
        <w:adjustRightInd/>
        <w:textAlignment w:val="auto"/>
        <w:rPr>
          <w:sz w:val="24"/>
        </w:rPr>
      </w:pPr>
    </w:p>
    <w:p w14:paraId="314426BF" w14:textId="77777777" w:rsidR="009306E8" w:rsidRDefault="009306E8" w:rsidP="00F06763">
      <w:pPr>
        <w:pStyle w:val="DefaultText"/>
        <w:jc w:val="center"/>
        <w:rPr>
          <w:b/>
          <w:sz w:val="28"/>
          <w:szCs w:val="28"/>
          <w:u w:val="single"/>
        </w:rPr>
      </w:pPr>
    </w:p>
    <w:p w14:paraId="478067B2" w14:textId="77777777" w:rsidR="009306E8" w:rsidRDefault="009306E8" w:rsidP="00F06763">
      <w:pPr>
        <w:pStyle w:val="DefaultText"/>
        <w:jc w:val="center"/>
        <w:rPr>
          <w:b/>
          <w:sz w:val="28"/>
          <w:szCs w:val="28"/>
          <w:u w:val="single"/>
        </w:rPr>
      </w:pPr>
    </w:p>
    <w:p w14:paraId="2275A50B" w14:textId="272EBFCA" w:rsidR="001274F9" w:rsidRPr="00F06763" w:rsidRDefault="001274F9" w:rsidP="00F06763">
      <w:pPr>
        <w:pStyle w:val="DefaultText"/>
        <w:jc w:val="center"/>
        <w:rPr>
          <w:b/>
          <w:sz w:val="28"/>
          <w:szCs w:val="28"/>
        </w:rPr>
      </w:pPr>
      <w:r>
        <w:rPr>
          <w:b/>
          <w:sz w:val="28"/>
          <w:szCs w:val="28"/>
          <w:u w:val="single"/>
        </w:rPr>
        <w:lastRenderedPageBreak/>
        <w:t>Follow Us</w:t>
      </w:r>
    </w:p>
    <w:p w14:paraId="16496779" w14:textId="77777777" w:rsidR="001274F9" w:rsidRDefault="001274F9">
      <w:pPr>
        <w:pStyle w:val="DefaultText"/>
      </w:pPr>
    </w:p>
    <w:p w14:paraId="13146E91" w14:textId="61CB847F" w:rsidR="007A7F38" w:rsidRDefault="007A7F38">
      <w:pPr>
        <w:pStyle w:val="DefaultText"/>
      </w:pPr>
      <w:r>
        <w:t>Website</w:t>
      </w:r>
    </w:p>
    <w:p w14:paraId="11E27670" w14:textId="77777777" w:rsidR="007A7F38" w:rsidRDefault="009B7585" w:rsidP="007A7F38">
      <w:pPr>
        <w:pStyle w:val="DefaultText"/>
        <w:ind w:firstLine="720"/>
      </w:pPr>
      <w:hyperlink r:id="rId20" w:history="1">
        <w:r w:rsidR="007A7F38" w:rsidRPr="005338CF">
          <w:rPr>
            <w:rStyle w:val="Hyperlink"/>
          </w:rPr>
          <w:t>http://www.MartinLtd.com</w:t>
        </w:r>
      </w:hyperlink>
    </w:p>
    <w:p w14:paraId="37E65E49" w14:textId="77777777" w:rsidR="007A7F38" w:rsidRDefault="007A7F38">
      <w:pPr>
        <w:pStyle w:val="DefaultText"/>
      </w:pPr>
    </w:p>
    <w:p w14:paraId="12B919D7" w14:textId="57A6E33D" w:rsidR="007A7F38" w:rsidRDefault="007A7F38">
      <w:pPr>
        <w:pStyle w:val="DefaultText"/>
      </w:pPr>
      <w:r>
        <w:t>Facebook</w:t>
      </w:r>
    </w:p>
    <w:p w14:paraId="62210992" w14:textId="77777777" w:rsidR="007A7F38" w:rsidRDefault="009B7585" w:rsidP="007A7F38">
      <w:pPr>
        <w:pStyle w:val="DefaultText"/>
        <w:ind w:left="720"/>
      </w:pPr>
      <w:hyperlink r:id="rId21" w:history="1">
        <w:r w:rsidR="007A7F38" w:rsidRPr="00A822F7">
          <w:rPr>
            <w:rStyle w:val="Hyperlink"/>
          </w:rPr>
          <w:t>https://www.facebook.com/MartinLtd/</w:t>
        </w:r>
      </w:hyperlink>
    </w:p>
    <w:p w14:paraId="28791649" w14:textId="77777777" w:rsidR="007A7F38" w:rsidRDefault="007A7F38">
      <w:pPr>
        <w:pStyle w:val="DefaultText"/>
      </w:pPr>
    </w:p>
    <w:p w14:paraId="0BDB3ED9" w14:textId="3868729A" w:rsidR="007A7F38" w:rsidRDefault="007A7F38">
      <w:pPr>
        <w:pStyle w:val="DefaultText"/>
      </w:pPr>
      <w:r>
        <w:t>LinkedIn</w:t>
      </w:r>
    </w:p>
    <w:p w14:paraId="4CA8397B" w14:textId="3B0A70DD" w:rsidR="00477CAD" w:rsidRDefault="009B7585" w:rsidP="00F06763">
      <w:pPr>
        <w:pStyle w:val="DefaultText"/>
        <w:ind w:left="720"/>
      </w:pPr>
      <w:hyperlink r:id="rId22" w:history="1">
        <w:r w:rsidR="001274F9" w:rsidRPr="00A822F7">
          <w:rPr>
            <w:rStyle w:val="Hyperlink"/>
          </w:rPr>
          <w:t>https://www.linkedin.com/company/martin-&amp;-associates-ltd-/</w:t>
        </w:r>
      </w:hyperlink>
    </w:p>
    <w:p w14:paraId="6CB20324" w14:textId="77777777" w:rsidR="00477CAD" w:rsidRPr="008612FD" w:rsidRDefault="00477CAD" w:rsidP="00905680">
      <w:pPr>
        <w:pStyle w:val="DefaultText"/>
        <w:jc w:val="center"/>
        <w:rPr>
          <w:b/>
          <w:sz w:val="28"/>
          <w:szCs w:val="28"/>
        </w:rPr>
      </w:pPr>
      <w:r>
        <w:br w:type="page"/>
      </w:r>
      <w:r w:rsidRPr="008612FD">
        <w:rPr>
          <w:b/>
          <w:sz w:val="28"/>
          <w:szCs w:val="28"/>
        </w:rPr>
        <w:lastRenderedPageBreak/>
        <w:t>Schedule C Worksheet (Self-Employment)</w:t>
      </w:r>
    </w:p>
    <w:p w14:paraId="042F65A8" w14:textId="77777777" w:rsidR="00477CAD" w:rsidRDefault="00477CAD">
      <w:pPr>
        <w:pStyle w:val="DefaultText"/>
      </w:pPr>
    </w:p>
    <w:p w14:paraId="295B8EF6" w14:textId="77777777" w:rsidR="00477CAD" w:rsidRDefault="00477CAD">
      <w:pPr>
        <w:pStyle w:val="DefaultText"/>
      </w:pPr>
      <w:r>
        <w:t>Name of Business:</w:t>
      </w:r>
      <w:r>
        <w:tab/>
        <w:t>_______________________________________________________</w:t>
      </w:r>
    </w:p>
    <w:p w14:paraId="38883E4C" w14:textId="77777777" w:rsidR="00477CAD" w:rsidRDefault="00477CAD">
      <w:pPr>
        <w:pStyle w:val="DefaultText"/>
      </w:pPr>
      <w:r>
        <w:t>Type of Business:</w:t>
      </w:r>
      <w:r>
        <w:tab/>
        <w:t>_______________________________________________________</w:t>
      </w:r>
    </w:p>
    <w:p w14:paraId="5DCAB5A9" w14:textId="77777777" w:rsidR="00477CAD" w:rsidRDefault="00477CAD">
      <w:pPr>
        <w:pStyle w:val="DefaultText"/>
      </w:pPr>
      <w:r>
        <w:t>Address of Business:</w:t>
      </w:r>
      <w:r>
        <w:tab/>
        <w:t>_______________________________________________________</w:t>
      </w:r>
    </w:p>
    <w:p w14:paraId="44A7FC3F" w14:textId="77777777" w:rsidR="00477CAD" w:rsidRDefault="00477CAD">
      <w:pPr>
        <w:pStyle w:val="DefaultTex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5058"/>
        <w:gridCol w:w="4518"/>
      </w:tblGrid>
      <w:tr w:rsidR="00477CAD" w14:paraId="73C658B0" w14:textId="77777777">
        <w:tc>
          <w:tcPr>
            <w:tcW w:w="5058" w:type="dxa"/>
            <w:tcBorders>
              <w:top w:val="double" w:sz="6" w:space="0" w:color="000000"/>
              <w:left w:val="double" w:sz="6" w:space="0" w:color="000000"/>
              <w:bottom w:val="single" w:sz="6" w:space="0" w:color="000000"/>
              <w:right w:val="single" w:sz="6" w:space="0" w:color="000000"/>
            </w:tcBorders>
          </w:tcPr>
          <w:p w14:paraId="7B84CD48" w14:textId="77777777" w:rsidR="00477CAD" w:rsidRDefault="00477CAD">
            <w:pPr>
              <w:pStyle w:val="DefaultText"/>
            </w:pPr>
            <w:r>
              <w:t>Total Revenue (1099s plus other revenue)</w:t>
            </w:r>
          </w:p>
        </w:tc>
        <w:tc>
          <w:tcPr>
            <w:tcW w:w="4518" w:type="dxa"/>
            <w:tcBorders>
              <w:top w:val="double" w:sz="6" w:space="0" w:color="000000"/>
              <w:left w:val="single" w:sz="6" w:space="0" w:color="000000"/>
              <w:bottom w:val="single" w:sz="6" w:space="0" w:color="000000"/>
              <w:right w:val="double" w:sz="6" w:space="0" w:color="000000"/>
            </w:tcBorders>
          </w:tcPr>
          <w:p w14:paraId="30C43F8A" w14:textId="77777777" w:rsidR="00477CAD" w:rsidRDefault="00477CAD">
            <w:pPr>
              <w:pStyle w:val="DefaultText"/>
            </w:pPr>
            <w:r>
              <w:t>$</w:t>
            </w:r>
          </w:p>
        </w:tc>
      </w:tr>
      <w:tr w:rsidR="00477CAD" w14:paraId="4F2428BB" w14:textId="77777777">
        <w:tc>
          <w:tcPr>
            <w:tcW w:w="5058" w:type="dxa"/>
            <w:tcBorders>
              <w:top w:val="single" w:sz="6" w:space="0" w:color="000000"/>
              <w:left w:val="double" w:sz="6" w:space="0" w:color="000000"/>
              <w:bottom w:val="single" w:sz="6" w:space="0" w:color="000000"/>
              <w:right w:val="single" w:sz="6" w:space="0" w:color="000000"/>
            </w:tcBorders>
          </w:tcPr>
          <w:p w14:paraId="1B4543B0" w14:textId="77777777" w:rsidR="00477CAD" w:rsidRDefault="00477CAD">
            <w:pPr>
              <w:pStyle w:val="DefaultText"/>
            </w:pPr>
            <w:r>
              <w:t xml:space="preserve">Returns &amp; allowances </w:t>
            </w:r>
            <w:r w:rsidRPr="00D167DC">
              <w:t>(refunds to customers</w:t>
            </w:r>
            <w:r w:rsidR="00D167DC" w:rsidRPr="00D167DC">
              <w:t>)</w:t>
            </w:r>
          </w:p>
        </w:tc>
        <w:tc>
          <w:tcPr>
            <w:tcW w:w="4518" w:type="dxa"/>
            <w:tcBorders>
              <w:top w:val="single" w:sz="6" w:space="0" w:color="000000"/>
              <w:left w:val="single" w:sz="6" w:space="0" w:color="000000"/>
              <w:bottom w:val="single" w:sz="6" w:space="0" w:color="000000"/>
              <w:right w:val="double" w:sz="6" w:space="0" w:color="000000"/>
            </w:tcBorders>
          </w:tcPr>
          <w:p w14:paraId="4B427235" w14:textId="77777777" w:rsidR="00477CAD" w:rsidRDefault="00477CAD">
            <w:pPr>
              <w:pStyle w:val="DefaultText"/>
            </w:pPr>
            <w:r>
              <w:t>$</w:t>
            </w:r>
          </w:p>
        </w:tc>
      </w:tr>
      <w:tr w:rsidR="00477CAD" w14:paraId="6DF5539C" w14:textId="77777777">
        <w:tc>
          <w:tcPr>
            <w:tcW w:w="5058" w:type="dxa"/>
            <w:tcBorders>
              <w:top w:val="single" w:sz="6" w:space="0" w:color="000000"/>
              <w:left w:val="double" w:sz="6" w:space="0" w:color="000000"/>
              <w:bottom w:val="double" w:sz="6" w:space="0" w:color="000000"/>
              <w:right w:val="single" w:sz="6" w:space="0" w:color="000000"/>
            </w:tcBorders>
          </w:tcPr>
          <w:p w14:paraId="393B60BB" w14:textId="77777777" w:rsidR="00477CAD" w:rsidRDefault="00477CAD">
            <w:pPr>
              <w:pStyle w:val="DefaultText"/>
            </w:pPr>
            <w:r>
              <w:t>Cost of goods sold (most service providers do not use COGS)</w:t>
            </w:r>
          </w:p>
        </w:tc>
        <w:tc>
          <w:tcPr>
            <w:tcW w:w="4518" w:type="dxa"/>
            <w:tcBorders>
              <w:top w:val="single" w:sz="6" w:space="0" w:color="000000"/>
              <w:left w:val="single" w:sz="6" w:space="0" w:color="000000"/>
              <w:bottom w:val="double" w:sz="6" w:space="0" w:color="000000"/>
              <w:right w:val="double" w:sz="6" w:space="0" w:color="000000"/>
            </w:tcBorders>
          </w:tcPr>
          <w:p w14:paraId="35FAB4C2" w14:textId="77777777" w:rsidR="00477CAD" w:rsidRDefault="00477CAD">
            <w:pPr>
              <w:pStyle w:val="DefaultText"/>
            </w:pPr>
            <w:r>
              <w:t>$</w:t>
            </w:r>
          </w:p>
        </w:tc>
      </w:tr>
    </w:tbl>
    <w:p w14:paraId="77957F67" w14:textId="77777777" w:rsidR="00477CAD" w:rsidRDefault="00477CAD">
      <w:pPr>
        <w:pStyle w:val="DefaultText"/>
      </w:pPr>
    </w:p>
    <w:p w14:paraId="3D459CD0" w14:textId="77777777" w:rsidR="00477CAD" w:rsidRDefault="00477CAD">
      <w:pPr>
        <w:pStyle w:val="DefaultText"/>
        <w:jc w:val="both"/>
      </w:pPr>
      <w:r>
        <w:t>*COGS is direct production costs, such as building materials for a carpenter.  Wholesalers and retailers have a more complicated calculation related to goods available for resale.</w:t>
      </w:r>
    </w:p>
    <w:p w14:paraId="329D9DEC" w14:textId="77777777" w:rsidR="00477CAD" w:rsidRDefault="00477CAD">
      <w:pPr>
        <w:pStyle w:val="DefaultText"/>
      </w:pPr>
    </w:p>
    <w:tbl>
      <w:tblPr>
        <w:tblW w:w="0" w:type="auto"/>
        <w:tblInd w:w="108" w:type="dxa"/>
        <w:tblLayout w:type="fixed"/>
        <w:tblLook w:val="0000" w:firstRow="0" w:lastRow="0" w:firstColumn="0" w:lastColumn="0" w:noHBand="0" w:noVBand="0"/>
      </w:tblPr>
      <w:tblGrid>
        <w:gridCol w:w="4833"/>
        <w:gridCol w:w="1530"/>
        <w:gridCol w:w="2897"/>
      </w:tblGrid>
      <w:tr w:rsidR="00477CAD" w14:paraId="3277D8DA"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63C02FB6" w14:textId="77777777" w:rsidR="00477CAD" w:rsidRDefault="00477CAD">
            <w:pPr>
              <w:pStyle w:val="TableText"/>
            </w:pPr>
            <w:r>
              <w:rPr>
                <w:b/>
              </w:rPr>
              <w:t>EXPENSE CATEGORY</w:t>
            </w:r>
          </w:p>
        </w:tc>
        <w:tc>
          <w:tcPr>
            <w:tcW w:w="1530" w:type="dxa"/>
            <w:tcBorders>
              <w:top w:val="single" w:sz="6" w:space="0" w:color="auto"/>
              <w:left w:val="single" w:sz="6" w:space="0" w:color="auto"/>
              <w:bottom w:val="single" w:sz="6" w:space="0" w:color="auto"/>
              <w:right w:val="single" w:sz="6" w:space="0" w:color="auto"/>
            </w:tcBorders>
          </w:tcPr>
          <w:p w14:paraId="5EF3562C" w14:textId="77777777" w:rsidR="00477CAD" w:rsidRDefault="00477CAD">
            <w:pPr>
              <w:pStyle w:val="TableText"/>
            </w:pPr>
            <w:r>
              <w:rPr>
                <w:b/>
              </w:rPr>
              <w:t>AMOUNT</w:t>
            </w:r>
          </w:p>
        </w:tc>
        <w:tc>
          <w:tcPr>
            <w:tcW w:w="2897" w:type="dxa"/>
            <w:tcBorders>
              <w:top w:val="single" w:sz="6" w:space="0" w:color="auto"/>
              <w:left w:val="single" w:sz="6" w:space="0" w:color="auto"/>
              <w:bottom w:val="single" w:sz="6" w:space="0" w:color="auto"/>
              <w:right w:val="single" w:sz="6" w:space="0" w:color="auto"/>
            </w:tcBorders>
          </w:tcPr>
          <w:p w14:paraId="383DB5E5" w14:textId="77777777" w:rsidR="00477CAD" w:rsidRDefault="00477CAD">
            <w:pPr>
              <w:pStyle w:val="TableText"/>
            </w:pPr>
            <w:r>
              <w:rPr>
                <w:b/>
              </w:rPr>
              <w:t>COMMENTS</w:t>
            </w:r>
          </w:p>
        </w:tc>
      </w:tr>
      <w:tr w:rsidR="00477CAD" w14:paraId="385BDAC4"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3AC6E1B0" w14:textId="77777777" w:rsidR="00477CAD" w:rsidRDefault="00477CAD">
            <w:pPr>
              <w:pStyle w:val="TableText"/>
            </w:pPr>
            <w:r>
              <w:t>Advertising</w:t>
            </w:r>
          </w:p>
        </w:tc>
        <w:tc>
          <w:tcPr>
            <w:tcW w:w="1530" w:type="dxa"/>
            <w:tcBorders>
              <w:top w:val="single" w:sz="6" w:space="0" w:color="auto"/>
              <w:left w:val="single" w:sz="6" w:space="0" w:color="auto"/>
              <w:bottom w:val="single" w:sz="6" w:space="0" w:color="auto"/>
              <w:right w:val="single" w:sz="6" w:space="0" w:color="auto"/>
            </w:tcBorders>
          </w:tcPr>
          <w:p w14:paraId="7ACCE324"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132E3DA" w14:textId="77777777" w:rsidR="00477CAD" w:rsidRDefault="00477CAD">
            <w:pPr>
              <w:pStyle w:val="DefaultText"/>
            </w:pPr>
          </w:p>
        </w:tc>
      </w:tr>
      <w:tr w:rsidR="00477CAD" w14:paraId="047F2937"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36E4705D" w14:textId="77777777" w:rsidR="00477CAD" w:rsidRDefault="00477CAD">
            <w:pPr>
              <w:pStyle w:val="TableText"/>
            </w:pPr>
            <w:r>
              <w:t>Commissions</w:t>
            </w:r>
          </w:p>
        </w:tc>
        <w:tc>
          <w:tcPr>
            <w:tcW w:w="1530" w:type="dxa"/>
            <w:tcBorders>
              <w:top w:val="single" w:sz="6" w:space="0" w:color="auto"/>
              <w:left w:val="single" w:sz="6" w:space="0" w:color="auto"/>
              <w:bottom w:val="single" w:sz="6" w:space="0" w:color="auto"/>
              <w:right w:val="single" w:sz="6" w:space="0" w:color="auto"/>
            </w:tcBorders>
          </w:tcPr>
          <w:p w14:paraId="74B76D7C"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3BF015C0" w14:textId="77777777" w:rsidR="00477CAD" w:rsidRDefault="00477CAD">
            <w:pPr>
              <w:pStyle w:val="DefaultText"/>
            </w:pPr>
          </w:p>
        </w:tc>
      </w:tr>
      <w:tr w:rsidR="00477CAD" w14:paraId="718E4FD9"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1D5CDAE1" w14:textId="77777777" w:rsidR="00477CAD" w:rsidRDefault="00477CAD">
            <w:pPr>
              <w:pStyle w:val="TableText"/>
            </w:pPr>
            <w:r>
              <w:t>Employee benefits</w:t>
            </w:r>
          </w:p>
        </w:tc>
        <w:tc>
          <w:tcPr>
            <w:tcW w:w="1530" w:type="dxa"/>
            <w:tcBorders>
              <w:top w:val="single" w:sz="6" w:space="0" w:color="auto"/>
              <w:left w:val="single" w:sz="6" w:space="0" w:color="auto"/>
              <w:bottom w:val="single" w:sz="6" w:space="0" w:color="auto"/>
              <w:right w:val="single" w:sz="6" w:space="0" w:color="auto"/>
            </w:tcBorders>
          </w:tcPr>
          <w:p w14:paraId="0E45B08D"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292B74A" w14:textId="77777777" w:rsidR="00477CAD" w:rsidRDefault="00477CAD">
            <w:pPr>
              <w:pStyle w:val="DefaultText"/>
            </w:pPr>
          </w:p>
        </w:tc>
      </w:tr>
      <w:tr w:rsidR="00477CAD" w14:paraId="09686E1F"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7B9A19FC" w14:textId="77777777" w:rsidR="00477CAD" w:rsidRDefault="00477CAD">
            <w:pPr>
              <w:pStyle w:val="TableText"/>
            </w:pPr>
            <w:r>
              <w:t>Insurance other than health</w:t>
            </w:r>
          </w:p>
        </w:tc>
        <w:tc>
          <w:tcPr>
            <w:tcW w:w="1530" w:type="dxa"/>
            <w:tcBorders>
              <w:top w:val="single" w:sz="6" w:space="0" w:color="auto"/>
              <w:left w:val="single" w:sz="6" w:space="0" w:color="auto"/>
              <w:bottom w:val="single" w:sz="6" w:space="0" w:color="auto"/>
              <w:right w:val="single" w:sz="6" w:space="0" w:color="auto"/>
            </w:tcBorders>
          </w:tcPr>
          <w:p w14:paraId="61E3D6F3"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CBA1299" w14:textId="77777777" w:rsidR="00477CAD" w:rsidRDefault="00477CAD">
            <w:pPr>
              <w:pStyle w:val="DefaultText"/>
            </w:pPr>
          </w:p>
        </w:tc>
      </w:tr>
      <w:tr w:rsidR="00477CAD" w14:paraId="3BFC129A"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06555C87" w14:textId="77777777" w:rsidR="00477CAD" w:rsidRDefault="00477CAD">
            <w:pPr>
              <w:pStyle w:val="TableText"/>
            </w:pPr>
            <w:r>
              <w:t>Interest payments</w:t>
            </w:r>
          </w:p>
        </w:tc>
        <w:tc>
          <w:tcPr>
            <w:tcW w:w="1530" w:type="dxa"/>
            <w:tcBorders>
              <w:top w:val="single" w:sz="6" w:space="0" w:color="auto"/>
              <w:left w:val="single" w:sz="6" w:space="0" w:color="auto"/>
              <w:bottom w:val="single" w:sz="6" w:space="0" w:color="auto"/>
              <w:right w:val="single" w:sz="6" w:space="0" w:color="auto"/>
            </w:tcBorders>
          </w:tcPr>
          <w:p w14:paraId="13CB628A"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C900426" w14:textId="77777777" w:rsidR="00477CAD" w:rsidRDefault="00477CAD">
            <w:pPr>
              <w:pStyle w:val="DefaultText"/>
            </w:pPr>
          </w:p>
        </w:tc>
      </w:tr>
      <w:tr w:rsidR="00477CAD" w14:paraId="49003FD6"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50626DE5" w14:textId="77777777" w:rsidR="00477CAD" w:rsidRDefault="00477CAD">
            <w:pPr>
              <w:pStyle w:val="TableText"/>
            </w:pPr>
            <w:r>
              <w:t>Legal &amp; professional services</w:t>
            </w:r>
          </w:p>
        </w:tc>
        <w:tc>
          <w:tcPr>
            <w:tcW w:w="1530" w:type="dxa"/>
            <w:tcBorders>
              <w:top w:val="single" w:sz="6" w:space="0" w:color="auto"/>
              <w:left w:val="single" w:sz="6" w:space="0" w:color="auto"/>
              <w:bottom w:val="single" w:sz="6" w:space="0" w:color="auto"/>
              <w:right w:val="single" w:sz="6" w:space="0" w:color="auto"/>
            </w:tcBorders>
          </w:tcPr>
          <w:p w14:paraId="6B1EBCC3"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153C6520" w14:textId="77777777" w:rsidR="00477CAD" w:rsidRDefault="00477CAD">
            <w:pPr>
              <w:pStyle w:val="DefaultText"/>
            </w:pPr>
          </w:p>
        </w:tc>
      </w:tr>
      <w:tr w:rsidR="00477CAD" w14:paraId="3D06B56A"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299DCBF6" w14:textId="77777777" w:rsidR="00477CAD" w:rsidRDefault="00477CAD">
            <w:pPr>
              <w:pStyle w:val="TableText"/>
            </w:pPr>
            <w:r>
              <w:t>Office expense (</w:t>
            </w:r>
            <w:proofErr w:type="gramStart"/>
            <w:r>
              <w:t>i.e.</w:t>
            </w:r>
            <w:proofErr w:type="gramEnd"/>
            <w:r>
              <w:t xml:space="preserve"> rent)</w:t>
            </w:r>
          </w:p>
        </w:tc>
        <w:tc>
          <w:tcPr>
            <w:tcW w:w="1530" w:type="dxa"/>
            <w:tcBorders>
              <w:top w:val="single" w:sz="6" w:space="0" w:color="auto"/>
              <w:left w:val="single" w:sz="6" w:space="0" w:color="auto"/>
              <w:bottom w:val="single" w:sz="6" w:space="0" w:color="auto"/>
              <w:right w:val="single" w:sz="6" w:space="0" w:color="auto"/>
            </w:tcBorders>
          </w:tcPr>
          <w:p w14:paraId="25A66054"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ACA46B0" w14:textId="77777777" w:rsidR="00477CAD" w:rsidRDefault="00477CAD">
            <w:pPr>
              <w:pStyle w:val="DefaultText"/>
            </w:pPr>
          </w:p>
        </w:tc>
      </w:tr>
      <w:tr w:rsidR="00477CAD" w14:paraId="5E49C685"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456A7781" w14:textId="77777777" w:rsidR="00477CAD" w:rsidRDefault="00477CAD">
            <w:pPr>
              <w:pStyle w:val="TableText"/>
            </w:pPr>
            <w:r>
              <w:t>Rent/lease equipment or vehicles</w:t>
            </w:r>
          </w:p>
        </w:tc>
        <w:tc>
          <w:tcPr>
            <w:tcW w:w="1530" w:type="dxa"/>
            <w:tcBorders>
              <w:top w:val="single" w:sz="6" w:space="0" w:color="auto"/>
              <w:left w:val="single" w:sz="6" w:space="0" w:color="auto"/>
              <w:bottom w:val="single" w:sz="6" w:space="0" w:color="auto"/>
              <w:right w:val="single" w:sz="6" w:space="0" w:color="auto"/>
            </w:tcBorders>
          </w:tcPr>
          <w:p w14:paraId="20775B1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1DEE6949" w14:textId="77777777" w:rsidR="00477CAD" w:rsidRDefault="00477CAD">
            <w:pPr>
              <w:pStyle w:val="DefaultText"/>
            </w:pPr>
          </w:p>
        </w:tc>
      </w:tr>
      <w:tr w:rsidR="00477CAD" w14:paraId="77143CB4"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4F51D493" w14:textId="77777777" w:rsidR="00477CAD" w:rsidRDefault="00477CAD">
            <w:pPr>
              <w:pStyle w:val="TableText"/>
            </w:pPr>
            <w:r>
              <w:t>Repairs &amp; maintenance</w:t>
            </w:r>
          </w:p>
        </w:tc>
        <w:tc>
          <w:tcPr>
            <w:tcW w:w="1530" w:type="dxa"/>
            <w:tcBorders>
              <w:top w:val="single" w:sz="6" w:space="0" w:color="auto"/>
              <w:left w:val="single" w:sz="6" w:space="0" w:color="auto"/>
              <w:bottom w:val="single" w:sz="6" w:space="0" w:color="auto"/>
              <w:right w:val="single" w:sz="6" w:space="0" w:color="auto"/>
            </w:tcBorders>
          </w:tcPr>
          <w:p w14:paraId="1154F9B3"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03FC09E5" w14:textId="77777777" w:rsidR="00477CAD" w:rsidRDefault="00477CAD">
            <w:pPr>
              <w:pStyle w:val="DefaultText"/>
            </w:pPr>
          </w:p>
        </w:tc>
      </w:tr>
      <w:tr w:rsidR="00477CAD" w14:paraId="07FD1F5D"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5E69AD2A" w14:textId="77777777" w:rsidR="00477CAD" w:rsidRDefault="00477CAD">
            <w:pPr>
              <w:pStyle w:val="TableText"/>
            </w:pPr>
            <w:r>
              <w:t>Supplies (generally anything below $500)</w:t>
            </w:r>
          </w:p>
        </w:tc>
        <w:tc>
          <w:tcPr>
            <w:tcW w:w="1530" w:type="dxa"/>
            <w:tcBorders>
              <w:top w:val="single" w:sz="6" w:space="0" w:color="auto"/>
              <w:left w:val="single" w:sz="6" w:space="0" w:color="auto"/>
              <w:bottom w:val="single" w:sz="6" w:space="0" w:color="auto"/>
              <w:right w:val="single" w:sz="6" w:space="0" w:color="auto"/>
            </w:tcBorders>
          </w:tcPr>
          <w:p w14:paraId="17251421"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0481F0BC" w14:textId="77777777" w:rsidR="00477CAD" w:rsidRDefault="00477CAD">
            <w:pPr>
              <w:pStyle w:val="DefaultText"/>
            </w:pPr>
          </w:p>
        </w:tc>
      </w:tr>
      <w:tr w:rsidR="00477CAD" w14:paraId="45B5D619"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14A8D5B4" w14:textId="77777777" w:rsidR="00477CAD" w:rsidRDefault="00477CAD">
            <w:pPr>
              <w:pStyle w:val="TableText"/>
            </w:pPr>
            <w:r>
              <w:t>Taxes (not income or sales) and license fees</w:t>
            </w:r>
          </w:p>
        </w:tc>
        <w:tc>
          <w:tcPr>
            <w:tcW w:w="1530" w:type="dxa"/>
            <w:tcBorders>
              <w:top w:val="single" w:sz="6" w:space="0" w:color="auto"/>
              <w:left w:val="single" w:sz="6" w:space="0" w:color="auto"/>
              <w:bottom w:val="single" w:sz="6" w:space="0" w:color="auto"/>
              <w:right w:val="single" w:sz="6" w:space="0" w:color="auto"/>
            </w:tcBorders>
          </w:tcPr>
          <w:p w14:paraId="2C1B269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8A464A5" w14:textId="77777777" w:rsidR="00477CAD" w:rsidRDefault="00477CAD">
            <w:pPr>
              <w:pStyle w:val="DefaultText"/>
            </w:pPr>
          </w:p>
        </w:tc>
      </w:tr>
      <w:tr w:rsidR="00477CAD" w14:paraId="3AD455C4"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6BE353D9" w14:textId="77777777" w:rsidR="00477CAD" w:rsidRDefault="00477CAD">
            <w:pPr>
              <w:pStyle w:val="TableText"/>
            </w:pPr>
            <w:r>
              <w:t>Travel &amp; Lodging</w:t>
            </w:r>
          </w:p>
        </w:tc>
        <w:tc>
          <w:tcPr>
            <w:tcW w:w="1530" w:type="dxa"/>
            <w:tcBorders>
              <w:top w:val="single" w:sz="6" w:space="0" w:color="auto"/>
              <w:left w:val="single" w:sz="6" w:space="0" w:color="auto"/>
              <w:bottom w:val="single" w:sz="6" w:space="0" w:color="auto"/>
              <w:right w:val="single" w:sz="6" w:space="0" w:color="auto"/>
            </w:tcBorders>
          </w:tcPr>
          <w:p w14:paraId="0B1492B6"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F4D12BB" w14:textId="77777777" w:rsidR="00477CAD" w:rsidRDefault="00477CAD">
            <w:pPr>
              <w:pStyle w:val="DefaultText"/>
            </w:pPr>
          </w:p>
        </w:tc>
      </w:tr>
      <w:tr w:rsidR="00477CAD" w14:paraId="60527390"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7EEB2521" w14:textId="77777777" w:rsidR="00477CAD" w:rsidRDefault="00477CAD">
            <w:pPr>
              <w:pStyle w:val="TableText"/>
            </w:pPr>
            <w:r>
              <w:t>Meals and entertainment</w:t>
            </w:r>
          </w:p>
        </w:tc>
        <w:tc>
          <w:tcPr>
            <w:tcW w:w="1530" w:type="dxa"/>
            <w:tcBorders>
              <w:top w:val="single" w:sz="6" w:space="0" w:color="auto"/>
              <w:left w:val="single" w:sz="6" w:space="0" w:color="auto"/>
              <w:bottom w:val="single" w:sz="6" w:space="0" w:color="auto"/>
              <w:right w:val="single" w:sz="6" w:space="0" w:color="auto"/>
            </w:tcBorders>
          </w:tcPr>
          <w:p w14:paraId="1DFC568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490567A" w14:textId="77777777" w:rsidR="00477CAD" w:rsidRDefault="00477CAD">
            <w:pPr>
              <w:pStyle w:val="DefaultText"/>
            </w:pPr>
          </w:p>
        </w:tc>
      </w:tr>
      <w:tr w:rsidR="00477CAD" w14:paraId="1537D426"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56285538" w14:textId="77777777" w:rsidR="00477CAD" w:rsidRDefault="00477CAD">
            <w:pPr>
              <w:pStyle w:val="TableText"/>
            </w:pPr>
            <w:r>
              <w:t>Utilities</w:t>
            </w:r>
          </w:p>
        </w:tc>
        <w:tc>
          <w:tcPr>
            <w:tcW w:w="1530" w:type="dxa"/>
            <w:tcBorders>
              <w:top w:val="single" w:sz="6" w:space="0" w:color="auto"/>
              <w:left w:val="single" w:sz="6" w:space="0" w:color="auto"/>
              <w:bottom w:val="single" w:sz="6" w:space="0" w:color="auto"/>
              <w:right w:val="single" w:sz="6" w:space="0" w:color="auto"/>
            </w:tcBorders>
          </w:tcPr>
          <w:p w14:paraId="645A337D"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3761CB2" w14:textId="77777777" w:rsidR="00477CAD" w:rsidRDefault="00477CAD">
            <w:pPr>
              <w:pStyle w:val="DefaultText"/>
            </w:pPr>
          </w:p>
        </w:tc>
      </w:tr>
      <w:tr w:rsidR="00477CAD" w14:paraId="2458ADB2"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19D27678" w14:textId="77777777" w:rsidR="00477CAD" w:rsidRDefault="00477CAD">
            <w:pPr>
              <w:pStyle w:val="TableText"/>
            </w:pPr>
            <w:r>
              <w:t>Wages</w:t>
            </w:r>
          </w:p>
        </w:tc>
        <w:tc>
          <w:tcPr>
            <w:tcW w:w="1530" w:type="dxa"/>
            <w:tcBorders>
              <w:top w:val="single" w:sz="6" w:space="0" w:color="auto"/>
              <w:left w:val="single" w:sz="6" w:space="0" w:color="auto"/>
              <w:bottom w:val="single" w:sz="6" w:space="0" w:color="auto"/>
              <w:right w:val="single" w:sz="6" w:space="0" w:color="auto"/>
            </w:tcBorders>
          </w:tcPr>
          <w:p w14:paraId="3A17AA11"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38E42B2A" w14:textId="77777777" w:rsidR="00477CAD" w:rsidRDefault="00477CAD">
            <w:pPr>
              <w:pStyle w:val="DefaultText"/>
            </w:pPr>
          </w:p>
        </w:tc>
      </w:tr>
      <w:tr w:rsidR="00477CAD" w14:paraId="2D7CAA85"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790C4B6B" w14:textId="77777777" w:rsidR="00477CAD" w:rsidRDefault="00477CAD">
            <w:pPr>
              <w:pStyle w:val="TableText"/>
            </w:pPr>
            <w:r>
              <w:t>Telephone (local, long distance, cell)</w:t>
            </w:r>
          </w:p>
        </w:tc>
        <w:tc>
          <w:tcPr>
            <w:tcW w:w="1530" w:type="dxa"/>
            <w:tcBorders>
              <w:top w:val="single" w:sz="6" w:space="0" w:color="auto"/>
              <w:left w:val="single" w:sz="6" w:space="0" w:color="auto"/>
              <w:bottom w:val="single" w:sz="6" w:space="0" w:color="auto"/>
              <w:right w:val="single" w:sz="6" w:space="0" w:color="auto"/>
            </w:tcBorders>
          </w:tcPr>
          <w:p w14:paraId="67B64C31"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5795EB9C" w14:textId="77777777" w:rsidR="00477CAD" w:rsidRDefault="00477CAD">
            <w:pPr>
              <w:pStyle w:val="DefaultText"/>
            </w:pPr>
          </w:p>
        </w:tc>
      </w:tr>
      <w:tr w:rsidR="00477CAD" w14:paraId="7F505068"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22A68AE8" w14:textId="77777777" w:rsidR="00477CAD" w:rsidRDefault="00477CAD">
            <w:pPr>
              <w:pStyle w:val="TableText"/>
            </w:pPr>
            <w:r>
              <w:t>Postage &amp; Delivery (U.S. mail, overnight delivery, couriers)</w:t>
            </w:r>
          </w:p>
        </w:tc>
        <w:tc>
          <w:tcPr>
            <w:tcW w:w="1530" w:type="dxa"/>
            <w:tcBorders>
              <w:top w:val="single" w:sz="6" w:space="0" w:color="auto"/>
              <w:left w:val="single" w:sz="6" w:space="0" w:color="auto"/>
              <w:bottom w:val="single" w:sz="6" w:space="0" w:color="auto"/>
              <w:right w:val="single" w:sz="6" w:space="0" w:color="auto"/>
            </w:tcBorders>
          </w:tcPr>
          <w:p w14:paraId="6A2BB0E8"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92EB130" w14:textId="77777777" w:rsidR="00477CAD" w:rsidRDefault="00477CAD">
            <w:pPr>
              <w:pStyle w:val="DefaultText"/>
            </w:pPr>
          </w:p>
        </w:tc>
      </w:tr>
      <w:tr w:rsidR="00477CAD" w14:paraId="6F1F05CE" w14:textId="77777777">
        <w:trPr>
          <w:trHeight w:val="528"/>
        </w:trPr>
        <w:tc>
          <w:tcPr>
            <w:tcW w:w="4833" w:type="dxa"/>
            <w:tcBorders>
              <w:top w:val="single" w:sz="6" w:space="0" w:color="auto"/>
              <w:left w:val="single" w:sz="6" w:space="0" w:color="auto"/>
              <w:bottom w:val="single" w:sz="6" w:space="0" w:color="auto"/>
              <w:right w:val="single" w:sz="6" w:space="0" w:color="auto"/>
            </w:tcBorders>
          </w:tcPr>
          <w:p w14:paraId="47299B0B" w14:textId="77777777" w:rsidR="00477CAD" w:rsidRDefault="00477CAD">
            <w:pPr>
              <w:pStyle w:val="TableText"/>
            </w:pPr>
            <w:r>
              <w:t>Professional reference materials (books, magazines, training materials, etc.)</w:t>
            </w:r>
          </w:p>
        </w:tc>
        <w:tc>
          <w:tcPr>
            <w:tcW w:w="1530" w:type="dxa"/>
            <w:tcBorders>
              <w:top w:val="single" w:sz="6" w:space="0" w:color="auto"/>
              <w:left w:val="single" w:sz="6" w:space="0" w:color="auto"/>
              <w:bottom w:val="single" w:sz="6" w:space="0" w:color="auto"/>
              <w:right w:val="single" w:sz="6" w:space="0" w:color="auto"/>
            </w:tcBorders>
          </w:tcPr>
          <w:p w14:paraId="222DD92D"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53F16791" w14:textId="77777777" w:rsidR="00477CAD" w:rsidRDefault="00477CAD">
            <w:pPr>
              <w:pStyle w:val="DefaultText"/>
            </w:pPr>
          </w:p>
        </w:tc>
      </w:tr>
      <w:tr w:rsidR="00477CAD" w14:paraId="6D44843D"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142EB1C4" w14:textId="77777777" w:rsidR="00477CAD" w:rsidRDefault="00477CAD">
            <w:pPr>
              <w:pStyle w:val="TableText"/>
            </w:pPr>
            <w:r>
              <w:t>Professional membership dues</w:t>
            </w:r>
          </w:p>
        </w:tc>
        <w:tc>
          <w:tcPr>
            <w:tcW w:w="1530" w:type="dxa"/>
            <w:tcBorders>
              <w:top w:val="single" w:sz="6" w:space="0" w:color="auto"/>
              <w:left w:val="single" w:sz="6" w:space="0" w:color="auto"/>
              <w:bottom w:val="single" w:sz="6" w:space="0" w:color="auto"/>
              <w:right w:val="single" w:sz="6" w:space="0" w:color="auto"/>
            </w:tcBorders>
          </w:tcPr>
          <w:p w14:paraId="5E665E7A"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184369F4" w14:textId="77777777" w:rsidR="00477CAD" w:rsidRDefault="00477CAD">
            <w:pPr>
              <w:pStyle w:val="DefaultText"/>
            </w:pPr>
          </w:p>
        </w:tc>
      </w:tr>
      <w:tr w:rsidR="00477CAD" w14:paraId="3DAC9DA3"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789206C0" w14:textId="77777777" w:rsidR="00477CAD" w:rsidRDefault="00477CAD">
            <w:pPr>
              <w:pStyle w:val="TableText"/>
            </w:pPr>
            <w:r>
              <w:t>Continuing professional education</w:t>
            </w:r>
          </w:p>
        </w:tc>
        <w:tc>
          <w:tcPr>
            <w:tcW w:w="1530" w:type="dxa"/>
            <w:tcBorders>
              <w:top w:val="single" w:sz="6" w:space="0" w:color="auto"/>
              <w:left w:val="single" w:sz="6" w:space="0" w:color="auto"/>
              <w:bottom w:val="single" w:sz="6" w:space="0" w:color="auto"/>
              <w:right w:val="single" w:sz="6" w:space="0" w:color="auto"/>
            </w:tcBorders>
          </w:tcPr>
          <w:p w14:paraId="1519F7DA"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204622AA" w14:textId="77777777" w:rsidR="00477CAD" w:rsidRDefault="00477CAD">
            <w:pPr>
              <w:pStyle w:val="DefaultText"/>
            </w:pPr>
          </w:p>
        </w:tc>
      </w:tr>
      <w:tr w:rsidR="00477CAD" w14:paraId="47F36603" w14:textId="77777777">
        <w:trPr>
          <w:trHeight w:val="276"/>
        </w:trPr>
        <w:tc>
          <w:tcPr>
            <w:tcW w:w="4833" w:type="dxa"/>
            <w:tcBorders>
              <w:top w:val="single" w:sz="6" w:space="0" w:color="auto"/>
              <w:left w:val="single" w:sz="6" w:space="0" w:color="auto"/>
              <w:bottom w:val="single" w:sz="6" w:space="0" w:color="auto"/>
              <w:right w:val="single" w:sz="6" w:space="0" w:color="auto"/>
            </w:tcBorders>
          </w:tcPr>
          <w:p w14:paraId="222853CD" w14:textId="108A4E2F" w:rsidR="00477CAD" w:rsidRDefault="00477CAD">
            <w:pPr>
              <w:pStyle w:val="TableText"/>
            </w:pPr>
            <w:r>
              <w:t>On-Line Services (</w:t>
            </w:r>
            <w:proofErr w:type="gramStart"/>
            <w:r>
              <w:t>e.g.</w:t>
            </w:r>
            <w:proofErr w:type="gramEnd"/>
            <w:r>
              <w:t xml:space="preserve"> Interne</w:t>
            </w:r>
            <w:r w:rsidR="000768F8">
              <w:t>t access)</w:t>
            </w:r>
          </w:p>
        </w:tc>
        <w:tc>
          <w:tcPr>
            <w:tcW w:w="1530" w:type="dxa"/>
            <w:tcBorders>
              <w:top w:val="single" w:sz="6" w:space="0" w:color="auto"/>
              <w:left w:val="single" w:sz="6" w:space="0" w:color="auto"/>
              <w:bottom w:val="single" w:sz="6" w:space="0" w:color="auto"/>
              <w:right w:val="single" w:sz="6" w:space="0" w:color="auto"/>
            </w:tcBorders>
          </w:tcPr>
          <w:p w14:paraId="0023B44C"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74C86C65" w14:textId="77777777" w:rsidR="00477CAD" w:rsidRDefault="00477CAD">
            <w:pPr>
              <w:pStyle w:val="DefaultText"/>
            </w:pPr>
          </w:p>
        </w:tc>
      </w:tr>
      <w:tr w:rsidR="00477CAD" w14:paraId="7F3EFDA3" w14:textId="77777777">
        <w:trPr>
          <w:trHeight w:val="264"/>
        </w:trPr>
        <w:tc>
          <w:tcPr>
            <w:tcW w:w="4833" w:type="dxa"/>
            <w:tcBorders>
              <w:top w:val="single" w:sz="6" w:space="0" w:color="auto"/>
              <w:left w:val="single" w:sz="6" w:space="0" w:color="auto"/>
              <w:bottom w:val="single" w:sz="6" w:space="0" w:color="auto"/>
              <w:right w:val="single" w:sz="6" w:space="0" w:color="auto"/>
            </w:tcBorders>
          </w:tcPr>
          <w:p w14:paraId="5F9D6AF6" w14:textId="77777777" w:rsidR="00477CAD" w:rsidRDefault="00477CAD">
            <w:pPr>
              <w:pStyle w:val="TableText"/>
            </w:pPr>
            <w:r>
              <w:t>Other expenses?</w:t>
            </w:r>
          </w:p>
        </w:tc>
        <w:tc>
          <w:tcPr>
            <w:tcW w:w="1530" w:type="dxa"/>
            <w:tcBorders>
              <w:top w:val="single" w:sz="6" w:space="0" w:color="auto"/>
              <w:left w:val="single" w:sz="6" w:space="0" w:color="auto"/>
              <w:bottom w:val="single" w:sz="6" w:space="0" w:color="auto"/>
              <w:right w:val="single" w:sz="6" w:space="0" w:color="auto"/>
            </w:tcBorders>
          </w:tcPr>
          <w:p w14:paraId="351D5275" w14:textId="77777777" w:rsidR="00477CAD" w:rsidRDefault="00477CAD">
            <w:pPr>
              <w:pStyle w:val="DefaultText"/>
            </w:pPr>
          </w:p>
        </w:tc>
        <w:tc>
          <w:tcPr>
            <w:tcW w:w="2897" w:type="dxa"/>
            <w:tcBorders>
              <w:top w:val="single" w:sz="6" w:space="0" w:color="auto"/>
              <w:left w:val="single" w:sz="6" w:space="0" w:color="auto"/>
              <w:bottom w:val="single" w:sz="6" w:space="0" w:color="auto"/>
              <w:right w:val="single" w:sz="6" w:space="0" w:color="auto"/>
            </w:tcBorders>
          </w:tcPr>
          <w:p w14:paraId="40F12C58" w14:textId="77777777" w:rsidR="00477CAD" w:rsidRDefault="00477CAD">
            <w:pPr>
              <w:pStyle w:val="DefaultText"/>
            </w:pPr>
          </w:p>
        </w:tc>
      </w:tr>
    </w:tbl>
    <w:p w14:paraId="2E9555F8" w14:textId="77777777" w:rsidR="00477CAD" w:rsidRDefault="00477CAD">
      <w:pPr>
        <w:pStyle w:val="DefaultText"/>
      </w:pPr>
    </w:p>
    <w:p w14:paraId="6ADA3B13" w14:textId="42CCD1B5" w:rsidR="007A18F2" w:rsidRDefault="007A18F2">
      <w:pPr>
        <w:pStyle w:val="DefaultText"/>
      </w:pPr>
    </w:p>
    <w:p w14:paraId="320FD965" w14:textId="34B04F2D" w:rsidR="00477CAD" w:rsidRDefault="00477CAD">
      <w:pPr>
        <w:pStyle w:val="DefaultText"/>
      </w:pPr>
      <w:r>
        <w:t>Special cost categories on following page.</w:t>
      </w:r>
    </w:p>
    <w:p w14:paraId="2513CA6A" w14:textId="77777777" w:rsidR="00477CAD" w:rsidRPr="008612FD" w:rsidRDefault="00477CAD">
      <w:pPr>
        <w:pStyle w:val="DefaultText"/>
        <w:rPr>
          <w:b/>
          <w:sz w:val="28"/>
          <w:szCs w:val="28"/>
        </w:rPr>
      </w:pPr>
      <w:r>
        <w:br w:type="page"/>
      </w:r>
      <w:r w:rsidRPr="008612FD">
        <w:rPr>
          <w:b/>
          <w:sz w:val="28"/>
          <w:szCs w:val="28"/>
        </w:rPr>
        <w:lastRenderedPageBreak/>
        <w:t>Schedule C Worksheet (Continued)</w:t>
      </w:r>
    </w:p>
    <w:p w14:paraId="03490C5E" w14:textId="77777777" w:rsidR="00477CAD" w:rsidRDefault="00477CAD">
      <w:pPr>
        <w:pStyle w:val="DefaultText"/>
        <w:jc w:val="both"/>
      </w:pPr>
    </w:p>
    <w:p w14:paraId="246C2D0B" w14:textId="77777777" w:rsidR="00477CAD" w:rsidRDefault="00477CAD">
      <w:pPr>
        <w:pStyle w:val="DefaultText"/>
        <w:jc w:val="both"/>
        <w:rPr>
          <w:u w:val="single"/>
        </w:rPr>
      </w:pPr>
      <w:r>
        <w:rPr>
          <w:u w:val="single"/>
        </w:rPr>
        <w:t>Special Cost Categories</w:t>
      </w:r>
    </w:p>
    <w:p w14:paraId="6508CFFE" w14:textId="77777777" w:rsidR="00477CAD" w:rsidRDefault="00477CAD">
      <w:pPr>
        <w:pStyle w:val="DefaultText"/>
        <w:jc w:val="both"/>
      </w:pPr>
    </w:p>
    <w:p w14:paraId="1E2041AE" w14:textId="3C86B86E" w:rsidR="00477CAD" w:rsidRDefault="00477CAD">
      <w:pPr>
        <w:pStyle w:val="DefaultText"/>
        <w:jc w:val="both"/>
      </w:pPr>
      <w:r>
        <w:t xml:space="preserve">Special rules apply to equipment purchases, health insurance premiums, </w:t>
      </w:r>
      <w:r w:rsidR="00D167DC" w:rsidRPr="00D167DC">
        <w:t>vehicle</w:t>
      </w:r>
      <w:r w:rsidRPr="00D167DC">
        <w:t xml:space="preserve"> expenses and home office deductions. Please </w:t>
      </w:r>
      <w:r w:rsidR="00E10E18" w:rsidRPr="00D167DC">
        <w:t>list equipment purchases</w:t>
      </w:r>
      <w:r w:rsidRPr="00D167DC">
        <w:t xml:space="preserve"> (date of purchase</w:t>
      </w:r>
      <w:r>
        <w:t>, purchase price, description of equipment), health insurance premiums, vehicle expenses (two methods, mileage vs. actual expenses) and home office deductions (total square footage, itemized costs, and portion of house, as a percent of total square footage, that is used for business purposes) on a separate sheet.  These items will be discussed at our meeting.</w:t>
      </w:r>
    </w:p>
    <w:p w14:paraId="56847418" w14:textId="77777777" w:rsidR="00477CAD" w:rsidRDefault="00477CAD">
      <w:pPr>
        <w:pStyle w:val="DefaultText"/>
        <w:jc w:val="both"/>
      </w:pPr>
    </w:p>
    <w:p w14:paraId="3266AC4A" w14:textId="77777777" w:rsidR="00477CAD" w:rsidRDefault="00477CAD">
      <w:pPr>
        <w:pStyle w:val="DefaultText"/>
        <w:jc w:val="both"/>
        <w:rPr>
          <w:u w:val="single"/>
        </w:rPr>
      </w:pPr>
      <w:r>
        <w:rPr>
          <w:u w:val="single"/>
        </w:rPr>
        <w:t>Prohibition on Payment of Wages to Owners</w:t>
      </w:r>
    </w:p>
    <w:p w14:paraId="27EC581E" w14:textId="77777777" w:rsidR="00477CAD" w:rsidRDefault="00477CAD">
      <w:pPr>
        <w:pStyle w:val="DefaultText"/>
        <w:jc w:val="both"/>
      </w:pPr>
    </w:p>
    <w:p w14:paraId="30FD4A72" w14:textId="77777777" w:rsidR="00477CAD" w:rsidRDefault="00477CAD">
      <w:pPr>
        <w:pStyle w:val="DefaultText"/>
        <w:jc w:val="both"/>
      </w:pPr>
      <w:r>
        <w:t>Internal Revenue Service Circular E specifically prohibits a sole proprietor or owner of an LLC from paying themselves wages.  All withdrawals are considered withdrawals of owners’ capital, which do not count as expenses.</w:t>
      </w:r>
    </w:p>
    <w:p w14:paraId="001DBF33" w14:textId="77777777" w:rsidR="00E10E18" w:rsidRDefault="00E10E18">
      <w:pPr>
        <w:pStyle w:val="DefaultText"/>
        <w:jc w:val="both"/>
      </w:pPr>
    </w:p>
    <w:p w14:paraId="103CBB75" w14:textId="77777777" w:rsidR="00E10E18" w:rsidRPr="00E10E18" w:rsidRDefault="00E10E18">
      <w:pPr>
        <w:pStyle w:val="DefaultText"/>
        <w:jc w:val="both"/>
        <w:rPr>
          <w:b/>
        </w:rPr>
      </w:pPr>
      <w:r>
        <w:rPr>
          <w:b/>
        </w:rPr>
        <w:t>Did you issue any 1099s</w:t>
      </w:r>
      <w:r w:rsidR="00157F1B">
        <w:rPr>
          <w:b/>
        </w:rPr>
        <w:t xml:space="preserve"> to any contractors? </w:t>
      </w:r>
    </w:p>
    <w:p w14:paraId="04F02644" w14:textId="77777777" w:rsidR="00477CAD" w:rsidRDefault="00477CAD">
      <w:pPr>
        <w:pStyle w:val="DefaultText"/>
        <w:jc w:val="both"/>
      </w:pPr>
    </w:p>
    <w:p w14:paraId="0BF8A760" w14:textId="77777777" w:rsidR="00477CAD" w:rsidRDefault="00477CAD">
      <w:pPr>
        <w:pStyle w:val="DefaultText"/>
        <w:jc w:val="both"/>
        <w:rPr>
          <w:u w:val="single"/>
        </w:rPr>
      </w:pPr>
      <w:r>
        <w:rPr>
          <w:u w:val="single"/>
        </w:rPr>
        <w:t>Bookkeeping Tips</w:t>
      </w:r>
    </w:p>
    <w:p w14:paraId="5D39BB09" w14:textId="77777777" w:rsidR="00477CAD" w:rsidRDefault="00477CAD">
      <w:pPr>
        <w:pStyle w:val="DefaultText"/>
        <w:jc w:val="both"/>
      </w:pPr>
    </w:p>
    <w:p w14:paraId="0AC93E44" w14:textId="77777777" w:rsidR="00477CAD" w:rsidRDefault="00477CAD">
      <w:pPr>
        <w:pStyle w:val="DefaultText"/>
        <w:jc w:val="both"/>
      </w:pPr>
      <w:r>
        <w:t>Using an accounting software program, such as QuickBooksPro, is an easy way to track revenues and expenses.  However, if you are unfamiliar with those programs, a more basic approach is a 14-column spreadsheet that tracks expense by category and month, and totals at the end.</w:t>
      </w:r>
    </w:p>
    <w:p w14:paraId="65667544" w14:textId="77777777" w:rsidR="00477CAD" w:rsidRDefault="00477CAD">
      <w:pPr>
        <w:pStyle w:val="DefaultText"/>
        <w:jc w:val="both"/>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630"/>
        <w:gridCol w:w="720"/>
        <w:gridCol w:w="630"/>
        <w:gridCol w:w="630"/>
        <w:gridCol w:w="630"/>
        <w:gridCol w:w="630"/>
        <w:gridCol w:w="601"/>
        <w:gridCol w:w="670"/>
        <w:gridCol w:w="672"/>
        <w:gridCol w:w="664"/>
        <w:gridCol w:w="670"/>
        <w:gridCol w:w="668"/>
        <w:gridCol w:w="663"/>
      </w:tblGrid>
      <w:tr w:rsidR="00477CAD" w14:paraId="73D98D29" w14:textId="77777777">
        <w:tc>
          <w:tcPr>
            <w:tcW w:w="1098" w:type="dxa"/>
            <w:tcBorders>
              <w:top w:val="double" w:sz="6" w:space="0" w:color="000000"/>
              <w:left w:val="double" w:sz="6" w:space="0" w:color="000000"/>
              <w:bottom w:val="single" w:sz="6" w:space="0" w:color="000000"/>
              <w:right w:val="single" w:sz="6" w:space="0" w:color="000000"/>
            </w:tcBorders>
          </w:tcPr>
          <w:p w14:paraId="26ADA53F" w14:textId="77777777" w:rsidR="00477CAD" w:rsidRDefault="00477CAD"/>
        </w:tc>
        <w:tc>
          <w:tcPr>
            <w:tcW w:w="630" w:type="dxa"/>
            <w:tcBorders>
              <w:top w:val="double" w:sz="6" w:space="0" w:color="000000"/>
              <w:left w:val="single" w:sz="6" w:space="0" w:color="000000"/>
              <w:bottom w:val="single" w:sz="6" w:space="0" w:color="000000"/>
              <w:right w:val="single" w:sz="6" w:space="0" w:color="000000"/>
            </w:tcBorders>
          </w:tcPr>
          <w:p w14:paraId="6EA918CE" w14:textId="77777777" w:rsidR="00477CAD" w:rsidRDefault="00477CAD">
            <w:r>
              <w:t>Jan</w:t>
            </w:r>
          </w:p>
        </w:tc>
        <w:tc>
          <w:tcPr>
            <w:tcW w:w="720" w:type="dxa"/>
            <w:tcBorders>
              <w:top w:val="double" w:sz="6" w:space="0" w:color="000000"/>
              <w:left w:val="single" w:sz="6" w:space="0" w:color="000000"/>
              <w:bottom w:val="single" w:sz="6" w:space="0" w:color="000000"/>
              <w:right w:val="single" w:sz="6" w:space="0" w:color="000000"/>
            </w:tcBorders>
          </w:tcPr>
          <w:p w14:paraId="68299C82" w14:textId="77777777" w:rsidR="00477CAD" w:rsidRDefault="00477CAD">
            <w:r>
              <w:t>Feb</w:t>
            </w:r>
          </w:p>
        </w:tc>
        <w:tc>
          <w:tcPr>
            <w:tcW w:w="630" w:type="dxa"/>
            <w:tcBorders>
              <w:top w:val="double" w:sz="6" w:space="0" w:color="000000"/>
              <w:left w:val="single" w:sz="6" w:space="0" w:color="000000"/>
              <w:bottom w:val="single" w:sz="6" w:space="0" w:color="000000"/>
              <w:right w:val="single" w:sz="6" w:space="0" w:color="000000"/>
            </w:tcBorders>
          </w:tcPr>
          <w:p w14:paraId="1F6602DE" w14:textId="77777777" w:rsidR="00477CAD" w:rsidRDefault="00477CAD">
            <w:r>
              <w:t>Mar</w:t>
            </w:r>
          </w:p>
        </w:tc>
        <w:tc>
          <w:tcPr>
            <w:tcW w:w="630" w:type="dxa"/>
            <w:tcBorders>
              <w:top w:val="double" w:sz="6" w:space="0" w:color="000000"/>
              <w:left w:val="single" w:sz="6" w:space="0" w:color="000000"/>
              <w:bottom w:val="single" w:sz="6" w:space="0" w:color="000000"/>
              <w:right w:val="single" w:sz="6" w:space="0" w:color="000000"/>
            </w:tcBorders>
          </w:tcPr>
          <w:p w14:paraId="2788B7BF" w14:textId="77777777" w:rsidR="00477CAD" w:rsidRDefault="00477CAD">
            <w:r>
              <w:t>Apr</w:t>
            </w:r>
          </w:p>
        </w:tc>
        <w:tc>
          <w:tcPr>
            <w:tcW w:w="630" w:type="dxa"/>
            <w:tcBorders>
              <w:top w:val="double" w:sz="6" w:space="0" w:color="000000"/>
              <w:left w:val="single" w:sz="6" w:space="0" w:color="000000"/>
              <w:bottom w:val="single" w:sz="6" w:space="0" w:color="000000"/>
              <w:right w:val="single" w:sz="6" w:space="0" w:color="000000"/>
            </w:tcBorders>
          </w:tcPr>
          <w:p w14:paraId="42FDDD99" w14:textId="77777777" w:rsidR="00477CAD" w:rsidRDefault="00477CAD">
            <w:r>
              <w:t xml:space="preserve">May </w:t>
            </w:r>
          </w:p>
        </w:tc>
        <w:tc>
          <w:tcPr>
            <w:tcW w:w="630" w:type="dxa"/>
            <w:tcBorders>
              <w:top w:val="double" w:sz="6" w:space="0" w:color="000000"/>
              <w:left w:val="single" w:sz="6" w:space="0" w:color="000000"/>
              <w:bottom w:val="single" w:sz="6" w:space="0" w:color="000000"/>
              <w:right w:val="single" w:sz="6" w:space="0" w:color="000000"/>
            </w:tcBorders>
          </w:tcPr>
          <w:p w14:paraId="202B0DCD" w14:textId="77777777" w:rsidR="00477CAD" w:rsidRDefault="00477CAD">
            <w:r>
              <w:t>Jun</w:t>
            </w:r>
          </w:p>
        </w:tc>
        <w:tc>
          <w:tcPr>
            <w:tcW w:w="601" w:type="dxa"/>
            <w:tcBorders>
              <w:top w:val="double" w:sz="6" w:space="0" w:color="000000"/>
              <w:left w:val="single" w:sz="6" w:space="0" w:color="000000"/>
              <w:bottom w:val="single" w:sz="6" w:space="0" w:color="000000"/>
              <w:right w:val="single" w:sz="6" w:space="0" w:color="000000"/>
            </w:tcBorders>
          </w:tcPr>
          <w:p w14:paraId="2EBD356F" w14:textId="77777777" w:rsidR="00477CAD" w:rsidRDefault="00477CAD">
            <w:r>
              <w:t>Jul</w:t>
            </w:r>
          </w:p>
        </w:tc>
        <w:tc>
          <w:tcPr>
            <w:tcW w:w="670" w:type="dxa"/>
            <w:tcBorders>
              <w:top w:val="double" w:sz="6" w:space="0" w:color="000000"/>
              <w:left w:val="single" w:sz="6" w:space="0" w:color="000000"/>
              <w:bottom w:val="single" w:sz="6" w:space="0" w:color="000000"/>
              <w:right w:val="single" w:sz="6" w:space="0" w:color="000000"/>
            </w:tcBorders>
          </w:tcPr>
          <w:p w14:paraId="2BB7B380" w14:textId="77777777" w:rsidR="00477CAD" w:rsidRDefault="00477CAD">
            <w:r>
              <w:t>Aug</w:t>
            </w:r>
          </w:p>
        </w:tc>
        <w:tc>
          <w:tcPr>
            <w:tcW w:w="672" w:type="dxa"/>
            <w:tcBorders>
              <w:top w:val="double" w:sz="6" w:space="0" w:color="000000"/>
              <w:left w:val="single" w:sz="6" w:space="0" w:color="000000"/>
              <w:bottom w:val="single" w:sz="6" w:space="0" w:color="000000"/>
              <w:right w:val="single" w:sz="6" w:space="0" w:color="000000"/>
            </w:tcBorders>
          </w:tcPr>
          <w:p w14:paraId="416DF69D" w14:textId="77777777" w:rsidR="00477CAD" w:rsidRDefault="00477CAD">
            <w:r>
              <w:t>Sept</w:t>
            </w:r>
          </w:p>
        </w:tc>
        <w:tc>
          <w:tcPr>
            <w:tcW w:w="664" w:type="dxa"/>
            <w:tcBorders>
              <w:top w:val="double" w:sz="6" w:space="0" w:color="000000"/>
              <w:left w:val="single" w:sz="6" w:space="0" w:color="000000"/>
              <w:bottom w:val="single" w:sz="6" w:space="0" w:color="000000"/>
              <w:right w:val="single" w:sz="6" w:space="0" w:color="000000"/>
            </w:tcBorders>
          </w:tcPr>
          <w:p w14:paraId="329AB8F5" w14:textId="77777777" w:rsidR="00477CAD" w:rsidRDefault="00477CAD">
            <w:r>
              <w:t>Oct</w:t>
            </w:r>
          </w:p>
        </w:tc>
        <w:tc>
          <w:tcPr>
            <w:tcW w:w="670" w:type="dxa"/>
            <w:tcBorders>
              <w:top w:val="double" w:sz="6" w:space="0" w:color="000000"/>
              <w:left w:val="single" w:sz="6" w:space="0" w:color="000000"/>
              <w:bottom w:val="single" w:sz="6" w:space="0" w:color="000000"/>
              <w:right w:val="single" w:sz="6" w:space="0" w:color="000000"/>
            </w:tcBorders>
          </w:tcPr>
          <w:p w14:paraId="74B65343" w14:textId="77777777" w:rsidR="00477CAD" w:rsidRDefault="00477CAD">
            <w:r>
              <w:t>Nov</w:t>
            </w:r>
          </w:p>
        </w:tc>
        <w:tc>
          <w:tcPr>
            <w:tcW w:w="668" w:type="dxa"/>
            <w:tcBorders>
              <w:top w:val="double" w:sz="6" w:space="0" w:color="000000"/>
              <w:left w:val="single" w:sz="6" w:space="0" w:color="000000"/>
              <w:bottom w:val="single" w:sz="6" w:space="0" w:color="000000"/>
              <w:right w:val="single" w:sz="6" w:space="0" w:color="000000"/>
            </w:tcBorders>
          </w:tcPr>
          <w:p w14:paraId="11A51D64" w14:textId="77777777" w:rsidR="00477CAD" w:rsidRDefault="00477CAD">
            <w:r>
              <w:t>Dec</w:t>
            </w:r>
          </w:p>
        </w:tc>
        <w:tc>
          <w:tcPr>
            <w:tcW w:w="663" w:type="dxa"/>
            <w:tcBorders>
              <w:top w:val="double" w:sz="6" w:space="0" w:color="000000"/>
              <w:left w:val="single" w:sz="6" w:space="0" w:color="000000"/>
              <w:bottom w:val="single" w:sz="6" w:space="0" w:color="000000"/>
              <w:right w:val="double" w:sz="6" w:space="0" w:color="000000"/>
            </w:tcBorders>
          </w:tcPr>
          <w:p w14:paraId="0665361C" w14:textId="77777777" w:rsidR="00477CAD" w:rsidRDefault="00477CAD">
            <w:r>
              <w:t>Tot</w:t>
            </w:r>
          </w:p>
        </w:tc>
      </w:tr>
      <w:tr w:rsidR="00477CAD" w14:paraId="21E78A8E" w14:textId="77777777">
        <w:tc>
          <w:tcPr>
            <w:tcW w:w="1098" w:type="dxa"/>
            <w:tcBorders>
              <w:top w:val="single" w:sz="6" w:space="0" w:color="000000"/>
              <w:left w:val="double" w:sz="6" w:space="0" w:color="000000"/>
              <w:bottom w:val="single" w:sz="6" w:space="0" w:color="000000"/>
              <w:right w:val="single" w:sz="6" w:space="0" w:color="000000"/>
            </w:tcBorders>
          </w:tcPr>
          <w:p w14:paraId="7C09588C" w14:textId="77777777" w:rsidR="00477CAD" w:rsidRDefault="00477CAD">
            <w:r>
              <w:t>Rent</w:t>
            </w:r>
          </w:p>
        </w:tc>
        <w:tc>
          <w:tcPr>
            <w:tcW w:w="630" w:type="dxa"/>
            <w:tcBorders>
              <w:top w:val="single" w:sz="6" w:space="0" w:color="000000"/>
              <w:left w:val="single" w:sz="6" w:space="0" w:color="000000"/>
              <w:bottom w:val="single" w:sz="6" w:space="0" w:color="000000"/>
              <w:right w:val="single" w:sz="6" w:space="0" w:color="000000"/>
            </w:tcBorders>
          </w:tcPr>
          <w:p w14:paraId="0D970067" w14:textId="77777777" w:rsidR="00477CAD" w:rsidRDefault="00477CAD"/>
        </w:tc>
        <w:tc>
          <w:tcPr>
            <w:tcW w:w="720" w:type="dxa"/>
            <w:tcBorders>
              <w:top w:val="single" w:sz="6" w:space="0" w:color="000000"/>
              <w:left w:val="single" w:sz="6" w:space="0" w:color="000000"/>
              <w:bottom w:val="single" w:sz="6" w:space="0" w:color="000000"/>
              <w:right w:val="single" w:sz="6" w:space="0" w:color="000000"/>
            </w:tcBorders>
          </w:tcPr>
          <w:p w14:paraId="74F72789"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48B4B4D8"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578AA8E5"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7D7E3EA4"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6F361788" w14:textId="77777777" w:rsidR="00477CAD" w:rsidRDefault="00477CAD"/>
        </w:tc>
        <w:tc>
          <w:tcPr>
            <w:tcW w:w="601" w:type="dxa"/>
            <w:tcBorders>
              <w:top w:val="single" w:sz="6" w:space="0" w:color="000000"/>
              <w:left w:val="single" w:sz="6" w:space="0" w:color="000000"/>
              <w:bottom w:val="single" w:sz="6" w:space="0" w:color="000000"/>
              <w:right w:val="single" w:sz="6" w:space="0" w:color="000000"/>
            </w:tcBorders>
          </w:tcPr>
          <w:p w14:paraId="0931A349"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5051EA21" w14:textId="77777777" w:rsidR="00477CAD" w:rsidRDefault="00477CAD"/>
        </w:tc>
        <w:tc>
          <w:tcPr>
            <w:tcW w:w="672" w:type="dxa"/>
            <w:tcBorders>
              <w:top w:val="single" w:sz="6" w:space="0" w:color="000000"/>
              <w:left w:val="single" w:sz="6" w:space="0" w:color="000000"/>
              <w:bottom w:val="single" w:sz="6" w:space="0" w:color="000000"/>
              <w:right w:val="single" w:sz="6" w:space="0" w:color="000000"/>
            </w:tcBorders>
          </w:tcPr>
          <w:p w14:paraId="718FE02F" w14:textId="77777777" w:rsidR="00477CAD" w:rsidRDefault="00477CAD"/>
        </w:tc>
        <w:tc>
          <w:tcPr>
            <w:tcW w:w="664" w:type="dxa"/>
            <w:tcBorders>
              <w:top w:val="single" w:sz="6" w:space="0" w:color="000000"/>
              <w:left w:val="single" w:sz="6" w:space="0" w:color="000000"/>
              <w:bottom w:val="single" w:sz="6" w:space="0" w:color="000000"/>
              <w:right w:val="single" w:sz="6" w:space="0" w:color="000000"/>
            </w:tcBorders>
          </w:tcPr>
          <w:p w14:paraId="37985001"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6942039D" w14:textId="77777777" w:rsidR="00477CAD" w:rsidRDefault="00477CAD"/>
        </w:tc>
        <w:tc>
          <w:tcPr>
            <w:tcW w:w="668" w:type="dxa"/>
            <w:tcBorders>
              <w:top w:val="single" w:sz="6" w:space="0" w:color="000000"/>
              <w:left w:val="single" w:sz="6" w:space="0" w:color="000000"/>
              <w:bottom w:val="single" w:sz="6" w:space="0" w:color="000000"/>
              <w:right w:val="single" w:sz="6" w:space="0" w:color="000000"/>
            </w:tcBorders>
          </w:tcPr>
          <w:p w14:paraId="2491824B" w14:textId="77777777" w:rsidR="00477CAD" w:rsidRDefault="00477CAD"/>
        </w:tc>
        <w:tc>
          <w:tcPr>
            <w:tcW w:w="663" w:type="dxa"/>
            <w:tcBorders>
              <w:top w:val="single" w:sz="6" w:space="0" w:color="000000"/>
              <w:left w:val="single" w:sz="6" w:space="0" w:color="000000"/>
              <w:bottom w:val="single" w:sz="6" w:space="0" w:color="000000"/>
              <w:right w:val="double" w:sz="6" w:space="0" w:color="000000"/>
            </w:tcBorders>
          </w:tcPr>
          <w:p w14:paraId="7D402C11" w14:textId="77777777" w:rsidR="00477CAD" w:rsidRDefault="00477CAD"/>
        </w:tc>
      </w:tr>
      <w:tr w:rsidR="00477CAD" w14:paraId="72197C4A" w14:textId="77777777">
        <w:tc>
          <w:tcPr>
            <w:tcW w:w="1098" w:type="dxa"/>
            <w:tcBorders>
              <w:top w:val="single" w:sz="6" w:space="0" w:color="000000"/>
              <w:left w:val="double" w:sz="6" w:space="0" w:color="000000"/>
              <w:bottom w:val="single" w:sz="6" w:space="0" w:color="000000"/>
              <w:right w:val="single" w:sz="6" w:space="0" w:color="000000"/>
            </w:tcBorders>
          </w:tcPr>
          <w:p w14:paraId="4ABB1F29" w14:textId="77777777" w:rsidR="00477CAD" w:rsidRDefault="00477CAD">
            <w:r>
              <w:t>Supplies</w:t>
            </w:r>
          </w:p>
        </w:tc>
        <w:tc>
          <w:tcPr>
            <w:tcW w:w="630" w:type="dxa"/>
            <w:tcBorders>
              <w:top w:val="single" w:sz="6" w:space="0" w:color="000000"/>
              <w:left w:val="single" w:sz="6" w:space="0" w:color="000000"/>
              <w:bottom w:val="single" w:sz="6" w:space="0" w:color="000000"/>
              <w:right w:val="single" w:sz="6" w:space="0" w:color="000000"/>
            </w:tcBorders>
          </w:tcPr>
          <w:p w14:paraId="07A73CDE" w14:textId="77777777" w:rsidR="00477CAD" w:rsidRDefault="00477CAD"/>
        </w:tc>
        <w:tc>
          <w:tcPr>
            <w:tcW w:w="720" w:type="dxa"/>
            <w:tcBorders>
              <w:top w:val="single" w:sz="6" w:space="0" w:color="000000"/>
              <w:left w:val="single" w:sz="6" w:space="0" w:color="000000"/>
              <w:bottom w:val="single" w:sz="6" w:space="0" w:color="000000"/>
              <w:right w:val="single" w:sz="6" w:space="0" w:color="000000"/>
            </w:tcBorders>
          </w:tcPr>
          <w:p w14:paraId="35D6C360"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0B121298"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4F600717"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31FCEE33"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4F4AE322" w14:textId="77777777" w:rsidR="00477CAD" w:rsidRDefault="00477CAD"/>
        </w:tc>
        <w:tc>
          <w:tcPr>
            <w:tcW w:w="601" w:type="dxa"/>
            <w:tcBorders>
              <w:top w:val="single" w:sz="6" w:space="0" w:color="000000"/>
              <w:left w:val="single" w:sz="6" w:space="0" w:color="000000"/>
              <w:bottom w:val="single" w:sz="6" w:space="0" w:color="000000"/>
              <w:right w:val="single" w:sz="6" w:space="0" w:color="000000"/>
            </w:tcBorders>
          </w:tcPr>
          <w:p w14:paraId="06F86992"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02F6ADD4" w14:textId="77777777" w:rsidR="00477CAD" w:rsidRDefault="00477CAD"/>
        </w:tc>
        <w:tc>
          <w:tcPr>
            <w:tcW w:w="672" w:type="dxa"/>
            <w:tcBorders>
              <w:top w:val="single" w:sz="6" w:space="0" w:color="000000"/>
              <w:left w:val="single" w:sz="6" w:space="0" w:color="000000"/>
              <w:bottom w:val="single" w:sz="6" w:space="0" w:color="000000"/>
              <w:right w:val="single" w:sz="6" w:space="0" w:color="000000"/>
            </w:tcBorders>
          </w:tcPr>
          <w:p w14:paraId="4C7762CD" w14:textId="77777777" w:rsidR="00477CAD" w:rsidRDefault="00477CAD"/>
        </w:tc>
        <w:tc>
          <w:tcPr>
            <w:tcW w:w="664" w:type="dxa"/>
            <w:tcBorders>
              <w:top w:val="single" w:sz="6" w:space="0" w:color="000000"/>
              <w:left w:val="single" w:sz="6" w:space="0" w:color="000000"/>
              <w:bottom w:val="single" w:sz="6" w:space="0" w:color="000000"/>
              <w:right w:val="single" w:sz="6" w:space="0" w:color="000000"/>
            </w:tcBorders>
          </w:tcPr>
          <w:p w14:paraId="1B162293"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3B39328D" w14:textId="77777777" w:rsidR="00477CAD" w:rsidRDefault="00477CAD"/>
        </w:tc>
        <w:tc>
          <w:tcPr>
            <w:tcW w:w="668" w:type="dxa"/>
            <w:tcBorders>
              <w:top w:val="single" w:sz="6" w:space="0" w:color="000000"/>
              <w:left w:val="single" w:sz="6" w:space="0" w:color="000000"/>
              <w:bottom w:val="single" w:sz="6" w:space="0" w:color="000000"/>
              <w:right w:val="single" w:sz="6" w:space="0" w:color="000000"/>
            </w:tcBorders>
          </w:tcPr>
          <w:p w14:paraId="1C551A33" w14:textId="77777777" w:rsidR="00477CAD" w:rsidRDefault="00477CAD"/>
        </w:tc>
        <w:tc>
          <w:tcPr>
            <w:tcW w:w="663" w:type="dxa"/>
            <w:tcBorders>
              <w:top w:val="single" w:sz="6" w:space="0" w:color="000000"/>
              <w:left w:val="single" w:sz="6" w:space="0" w:color="000000"/>
              <w:bottom w:val="single" w:sz="6" w:space="0" w:color="000000"/>
              <w:right w:val="double" w:sz="6" w:space="0" w:color="000000"/>
            </w:tcBorders>
          </w:tcPr>
          <w:p w14:paraId="07DADB3E" w14:textId="77777777" w:rsidR="00477CAD" w:rsidRDefault="00477CAD"/>
        </w:tc>
      </w:tr>
      <w:tr w:rsidR="00477CAD" w14:paraId="3BA9797D" w14:textId="77777777">
        <w:tc>
          <w:tcPr>
            <w:tcW w:w="1098" w:type="dxa"/>
            <w:tcBorders>
              <w:top w:val="single" w:sz="6" w:space="0" w:color="000000"/>
              <w:left w:val="double" w:sz="6" w:space="0" w:color="000000"/>
              <w:bottom w:val="single" w:sz="6" w:space="0" w:color="000000"/>
              <w:right w:val="single" w:sz="6" w:space="0" w:color="000000"/>
            </w:tcBorders>
          </w:tcPr>
          <w:p w14:paraId="56C20783" w14:textId="77777777" w:rsidR="00477CAD" w:rsidRDefault="00477CAD">
            <w:r>
              <w:t>Etc</w:t>
            </w:r>
          </w:p>
        </w:tc>
        <w:tc>
          <w:tcPr>
            <w:tcW w:w="630" w:type="dxa"/>
            <w:tcBorders>
              <w:top w:val="single" w:sz="6" w:space="0" w:color="000000"/>
              <w:left w:val="single" w:sz="6" w:space="0" w:color="000000"/>
              <w:bottom w:val="single" w:sz="6" w:space="0" w:color="000000"/>
              <w:right w:val="single" w:sz="6" w:space="0" w:color="000000"/>
            </w:tcBorders>
          </w:tcPr>
          <w:p w14:paraId="6CA70454" w14:textId="77777777" w:rsidR="00477CAD" w:rsidRDefault="00477CAD"/>
        </w:tc>
        <w:tc>
          <w:tcPr>
            <w:tcW w:w="720" w:type="dxa"/>
            <w:tcBorders>
              <w:top w:val="single" w:sz="6" w:space="0" w:color="000000"/>
              <w:left w:val="single" w:sz="6" w:space="0" w:color="000000"/>
              <w:bottom w:val="single" w:sz="6" w:space="0" w:color="000000"/>
              <w:right w:val="single" w:sz="6" w:space="0" w:color="000000"/>
            </w:tcBorders>
          </w:tcPr>
          <w:p w14:paraId="5E5DFF41"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57163A74"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0ACD45D1"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7FFC15F3" w14:textId="77777777" w:rsidR="00477CAD" w:rsidRDefault="00477CAD"/>
        </w:tc>
        <w:tc>
          <w:tcPr>
            <w:tcW w:w="630" w:type="dxa"/>
            <w:tcBorders>
              <w:top w:val="single" w:sz="6" w:space="0" w:color="000000"/>
              <w:left w:val="single" w:sz="6" w:space="0" w:color="000000"/>
              <w:bottom w:val="single" w:sz="6" w:space="0" w:color="000000"/>
              <w:right w:val="single" w:sz="6" w:space="0" w:color="000000"/>
            </w:tcBorders>
          </w:tcPr>
          <w:p w14:paraId="04E2FFDF" w14:textId="77777777" w:rsidR="00477CAD" w:rsidRDefault="00477CAD"/>
        </w:tc>
        <w:tc>
          <w:tcPr>
            <w:tcW w:w="601" w:type="dxa"/>
            <w:tcBorders>
              <w:top w:val="single" w:sz="6" w:space="0" w:color="000000"/>
              <w:left w:val="single" w:sz="6" w:space="0" w:color="000000"/>
              <w:bottom w:val="single" w:sz="6" w:space="0" w:color="000000"/>
              <w:right w:val="single" w:sz="6" w:space="0" w:color="000000"/>
            </w:tcBorders>
          </w:tcPr>
          <w:p w14:paraId="137EB367"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7EB54264" w14:textId="77777777" w:rsidR="00477CAD" w:rsidRDefault="00477CAD"/>
        </w:tc>
        <w:tc>
          <w:tcPr>
            <w:tcW w:w="672" w:type="dxa"/>
            <w:tcBorders>
              <w:top w:val="single" w:sz="6" w:space="0" w:color="000000"/>
              <w:left w:val="single" w:sz="6" w:space="0" w:color="000000"/>
              <w:bottom w:val="single" w:sz="6" w:space="0" w:color="000000"/>
              <w:right w:val="single" w:sz="6" w:space="0" w:color="000000"/>
            </w:tcBorders>
          </w:tcPr>
          <w:p w14:paraId="0AC0FD94" w14:textId="77777777" w:rsidR="00477CAD" w:rsidRDefault="00477CAD"/>
        </w:tc>
        <w:tc>
          <w:tcPr>
            <w:tcW w:w="664" w:type="dxa"/>
            <w:tcBorders>
              <w:top w:val="single" w:sz="6" w:space="0" w:color="000000"/>
              <w:left w:val="single" w:sz="6" w:space="0" w:color="000000"/>
              <w:bottom w:val="single" w:sz="6" w:space="0" w:color="000000"/>
              <w:right w:val="single" w:sz="6" w:space="0" w:color="000000"/>
            </w:tcBorders>
          </w:tcPr>
          <w:p w14:paraId="28CCC500" w14:textId="77777777" w:rsidR="00477CAD" w:rsidRDefault="00477CAD"/>
        </w:tc>
        <w:tc>
          <w:tcPr>
            <w:tcW w:w="670" w:type="dxa"/>
            <w:tcBorders>
              <w:top w:val="single" w:sz="6" w:space="0" w:color="000000"/>
              <w:left w:val="single" w:sz="6" w:space="0" w:color="000000"/>
              <w:bottom w:val="single" w:sz="6" w:space="0" w:color="000000"/>
              <w:right w:val="single" w:sz="6" w:space="0" w:color="000000"/>
            </w:tcBorders>
          </w:tcPr>
          <w:p w14:paraId="52AE473F" w14:textId="77777777" w:rsidR="00477CAD" w:rsidRDefault="00477CAD"/>
        </w:tc>
        <w:tc>
          <w:tcPr>
            <w:tcW w:w="668" w:type="dxa"/>
            <w:tcBorders>
              <w:top w:val="single" w:sz="6" w:space="0" w:color="000000"/>
              <w:left w:val="single" w:sz="6" w:space="0" w:color="000000"/>
              <w:bottom w:val="single" w:sz="6" w:space="0" w:color="000000"/>
              <w:right w:val="single" w:sz="6" w:space="0" w:color="000000"/>
            </w:tcBorders>
          </w:tcPr>
          <w:p w14:paraId="02F02936" w14:textId="77777777" w:rsidR="00477CAD" w:rsidRDefault="00477CAD"/>
        </w:tc>
        <w:tc>
          <w:tcPr>
            <w:tcW w:w="663" w:type="dxa"/>
            <w:tcBorders>
              <w:top w:val="single" w:sz="6" w:space="0" w:color="000000"/>
              <w:left w:val="single" w:sz="6" w:space="0" w:color="000000"/>
              <w:bottom w:val="single" w:sz="6" w:space="0" w:color="000000"/>
              <w:right w:val="double" w:sz="6" w:space="0" w:color="000000"/>
            </w:tcBorders>
          </w:tcPr>
          <w:p w14:paraId="5269B09E" w14:textId="77777777" w:rsidR="00477CAD" w:rsidRDefault="00477CAD"/>
        </w:tc>
      </w:tr>
      <w:tr w:rsidR="00477CAD" w14:paraId="3BDC8D7A" w14:textId="77777777">
        <w:tc>
          <w:tcPr>
            <w:tcW w:w="1098" w:type="dxa"/>
            <w:tcBorders>
              <w:top w:val="single" w:sz="6" w:space="0" w:color="000000"/>
              <w:left w:val="double" w:sz="6" w:space="0" w:color="000000"/>
              <w:bottom w:val="double" w:sz="6" w:space="0" w:color="000000"/>
              <w:right w:val="single" w:sz="6" w:space="0" w:color="000000"/>
            </w:tcBorders>
          </w:tcPr>
          <w:p w14:paraId="6FA683F4" w14:textId="77777777" w:rsidR="00477CAD" w:rsidRDefault="00477CAD"/>
        </w:tc>
        <w:tc>
          <w:tcPr>
            <w:tcW w:w="630" w:type="dxa"/>
            <w:tcBorders>
              <w:top w:val="single" w:sz="6" w:space="0" w:color="000000"/>
              <w:left w:val="single" w:sz="6" w:space="0" w:color="000000"/>
              <w:bottom w:val="double" w:sz="6" w:space="0" w:color="000000"/>
              <w:right w:val="single" w:sz="6" w:space="0" w:color="000000"/>
            </w:tcBorders>
          </w:tcPr>
          <w:p w14:paraId="622115C9" w14:textId="77777777" w:rsidR="00477CAD" w:rsidRDefault="00477CAD">
            <w:r>
              <w:t>Tot</w:t>
            </w:r>
          </w:p>
        </w:tc>
        <w:tc>
          <w:tcPr>
            <w:tcW w:w="720" w:type="dxa"/>
            <w:tcBorders>
              <w:top w:val="single" w:sz="6" w:space="0" w:color="000000"/>
              <w:left w:val="single" w:sz="6" w:space="0" w:color="000000"/>
              <w:bottom w:val="double" w:sz="6" w:space="0" w:color="000000"/>
              <w:right w:val="single" w:sz="6" w:space="0" w:color="000000"/>
            </w:tcBorders>
          </w:tcPr>
          <w:p w14:paraId="2A4D9A76"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7E2B5D8E"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60B115BB"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049B9E99" w14:textId="77777777" w:rsidR="00477CAD" w:rsidRDefault="00477CAD">
            <w:r>
              <w:t>Tot</w:t>
            </w:r>
          </w:p>
        </w:tc>
        <w:tc>
          <w:tcPr>
            <w:tcW w:w="630" w:type="dxa"/>
            <w:tcBorders>
              <w:top w:val="single" w:sz="6" w:space="0" w:color="000000"/>
              <w:left w:val="single" w:sz="6" w:space="0" w:color="000000"/>
              <w:bottom w:val="double" w:sz="6" w:space="0" w:color="000000"/>
              <w:right w:val="single" w:sz="6" w:space="0" w:color="000000"/>
            </w:tcBorders>
          </w:tcPr>
          <w:p w14:paraId="61200A21" w14:textId="77777777" w:rsidR="00477CAD" w:rsidRDefault="00477CAD">
            <w:r>
              <w:t>Tot</w:t>
            </w:r>
          </w:p>
        </w:tc>
        <w:tc>
          <w:tcPr>
            <w:tcW w:w="601" w:type="dxa"/>
            <w:tcBorders>
              <w:top w:val="single" w:sz="6" w:space="0" w:color="000000"/>
              <w:left w:val="single" w:sz="6" w:space="0" w:color="000000"/>
              <w:bottom w:val="double" w:sz="6" w:space="0" w:color="000000"/>
              <w:right w:val="single" w:sz="6" w:space="0" w:color="000000"/>
            </w:tcBorders>
          </w:tcPr>
          <w:p w14:paraId="253176D2" w14:textId="77777777" w:rsidR="00477CAD" w:rsidRDefault="00477CAD">
            <w:r>
              <w:t>Tot</w:t>
            </w:r>
          </w:p>
        </w:tc>
        <w:tc>
          <w:tcPr>
            <w:tcW w:w="670" w:type="dxa"/>
            <w:tcBorders>
              <w:top w:val="single" w:sz="6" w:space="0" w:color="000000"/>
              <w:left w:val="single" w:sz="6" w:space="0" w:color="000000"/>
              <w:bottom w:val="double" w:sz="6" w:space="0" w:color="000000"/>
              <w:right w:val="single" w:sz="6" w:space="0" w:color="000000"/>
            </w:tcBorders>
          </w:tcPr>
          <w:p w14:paraId="75A8202A" w14:textId="77777777" w:rsidR="00477CAD" w:rsidRDefault="00477CAD">
            <w:r>
              <w:t>Tot</w:t>
            </w:r>
          </w:p>
        </w:tc>
        <w:tc>
          <w:tcPr>
            <w:tcW w:w="672" w:type="dxa"/>
            <w:tcBorders>
              <w:top w:val="single" w:sz="6" w:space="0" w:color="000000"/>
              <w:left w:val="single" w:sz="6" w:space="0" w:color="000000"/>
              <w:bottom w:val="double" w:sz="6" w:space="0" w:color="000000"/>
              <w:right w:val="single" w:sz="6" w:space="0" w:color="000000"/>
            </w:tcBorders>
          </w:tcPr>
          <w:p w14:paraId="4DE6EF35" w14:textId="77777777" w:rsidR="00477CAD" w:rsidRDefault="00477CAD">
            <w:r>
              <w:t>Tot</w:t>
            </w:r>
          </w:p>
        </w:tc>
        <w:tc>
          <w:tcPr>
            <w:tcW w:w="664" w:type="dxa"/>
            <w:tcBorders>
              <w:top w:val="single" w:sz="6" w:space="0" w:color="000000"/>
              <w:left w:val="single" w:sz="6" w:space="0" w:color="000000"/>
              <w:bottom w:val="double" w:sz="6" w:space="0" w:color="000000"/>
              <w:right w:val="single" w:sz="6" w:space="0" w:color="000000"/>
            </w:tcBorders>
          </w:tcPr>
          <w:p w14:paraId="2F739926" w14:textId="77777777" w:rsidR="00477CAD" w:rsidRDefault="00477CAD">
            <w:r>
              <w:t>Tot</w:t>
            </w:r>
          </w:p>
        </w:tc>
        <w:tc>
          <w:tcPr>
            <w:tcW w:w="670" w:type="dxa"/>
            <w:tcBorders>
              <w:top w:val="single" w:sz="6" w:space="0" w:color="000000"/>
              <w:left w:val="single" w:sz="6" w:space="0" w:color="000000"/>
              <w:bottom w:val="double" w:sz="6" w:space="0" w:color="000000"/>
              <w:right w:val="single" w:sz="6" w:space="0" w:color="000000"/>
            </w:tcBorders>
          </w:tcPr>
          <w:p w14:paraId="00C718EE" w14:textId="77777777" w:rsidR="00477CAD" w:rsidRDefault="00477CAD">
            <w:r>
              <w:t>Tot</w:t>
            </w:r>
          </w:p>
        </w:tc>
        <w:tc>
          <w:tcPr>
            <w:tcW w:w="668" w:type="dxa"/>
            <w:tcBorders>
              <w:top w:val="single" w:sz="6" w:space="0" w:color="000000"/>
              <w:left w:val="single" w:sz="6" w:space="0" w:color="000000"/>
              <w:bottom w:val="double" w:sz="6" w:space="0" w:color="000000"/>
              <w:right w:val="single" w:sz="6" w:space="0" w:color="000000"/>
            </w:tcBorders>
          </w:tcPr>
          <w:p w14:paraId="711418EE" w14:textId="77777777" w:rsidR="00477CAD" w:rsidRDefault="00477CAD">
            <w:r>
              <w:t>Tot</w:t>
            </w:r>
          </w:p>
        </w:tc>
        <w:tc>
          <w:tcPr>
            <w:tcW w:w="663" w:type="dxa"/>
            <w:tcBorders>
              <w:top w:val="single" w:sz="6" w:space="0" w:color="000000"/>
              <w:left w:val="single" w:sz="6" w:space="0" w:color="000000"/>
              <w:bottom w:val="double" w:sz="6" w:space="0" w:color="000000"/>
              <w:right w:val="double" w:sz="6" w:space="0" w:color="000000"/>
            </w:tcBorders>
          </w:tcPr>
          <w:p w14:paraId="2B0D64B0" w14:textId="77777777" w:rsidR="00477CAD" w:rsidRDefault="00477CAD">
            <w:r>
              <w:t>Tot</w:t>
            </w:r>
          </w:p>
        </w:tc>
      </w:tr>
    </w:tbl>
    <w:p w14:paraId="172C5D7C" w14:textId="77777777" w:rsidR="00477CAD" w:rsidRDefault="00477CAD">
      <w:pPr>
        <w:pStyle w:val="DefaultText"/>
        <w:jc w:val="both"/>
        <w:rPr>
          <w:rFonts w:ascii="Copperplate Gothic Bold" w:hAnsi="Copperplate Gothic Bold"/>
          <w:sz w:val="36"/>
        </w:rPr>
      </w:pPr>
    </w:p>
    <w:p w14:paraId="1C0B218F" w14:textId="77777777" w:rsidR="00477CAD" w:rsidRDefault="00477CAD">
      <w:pPr>
        <w:pStyle w:val="DefaultText"/>
        <w:jc w:val="both"/>
        <w:rPr>
          <w:u w:val="single"/>
        </w:rPr>
      </w:pPr>
      <w:r>
        <w:rPr>
          <w:u w:val="single"/>
        </w:rPr>
        <w:t>State &amp; Local Business Taxes &amp; Registration Fees</w:t>
      </w:r>
    </w:p>
    <w:p w14:paraId="721337AC" w14:textId="77777777" w:rsidR="00477CAD" w:rsidRDefault="00477CAD">
      <w:pPr>
        <w:pStyle w:val="DefaultText"/>
        <w:jc w:val="both"/>
      </w:pPr>
    </w:p>
    <w:p w14:paraId="664BC1AF" w14:textId="77777777" w:rsidR="00477CAD" w:rsidRDefault="00477CAD">
      <w:pPr>
        <w:pStyle w:val="DefaultText"/>
        <w:jc w:val="both"/>
      </w:pPr>
      <w:r>
        <w:t>Please note certain jurisdictions have local business taxes.  For example, counties in Northern Virginia levy a gross receipts tax, which is a percentage tax on your gross revenue.  Most jurisdictions, including Clark County, NV, have business licenses registration requirements that include any fees.  Clark County also levies a flat tax per employee.  For example, we pay $300 per employee per year for all Las Vegas employees deemed “professionals.”  This is different from the Modified Business Tax in Nevada that is a payroll tax based on a percentage of total payroll.  Please feel free to discuss these issues with us.</w:t>
      </w:r>
    </w:p>
    <w:p w14:paraId="03524EB0" w14:textId="77777777" w:rsidR="00477CAD" w:rsidRDefault="00477CAD">
      <w:pPr>
        <w:pStyle w:val="DefaultText"/>
        <w:jc w:val="both"/>
      </w:pPr>
    </w:p>
    <w:p w14:paraId="07A16FF0" w14:textId="77777777" w:rsidR="00477CAD" w:rsidRDefault="00477CAD">
      <w:pPr>
        <w:pStyle w:val="DefaultText"/>
        <w:jc w:val="both"/>
      </w:pPr>
      <w:r w:rsidRPr="00F74E6E">
        <w:rPr>
          <w:b/>
        </w:rPr>
        <w:t>Sales and use taxes</w:t>
      </w:r>
      <w:r>
        <w:t xml:space="preserve"> are an entirely different issue that varies widely from jurisdiction to jurisdiction.  Some tax products only, others include certain services.  The District of Columbia has a </w:t>
      </w:r>
      <w:proofErr w:type="gramStart"/>
      <w:r>
        <w:t>fairly complicated</w:t>
      </w:r>
      <w:proofErr w:type="gramEnd"/>
      <w:r>
        <w:t xml:space="preserve"> set of rules concerning which services are subject to sales and use tax.</w:t>
      </w:r>
    </w:p>
    <w:p w14:paraId="574FEDEE" w14:textId="77777777" w:rsidR="00477CAD" w:rsidRPr="008612FD" w:rsidRDefault="00477CAD" w:rsidP="00905680">
      <w:pPr>
        <w:pStyle w:val="DefaultText"/>
        <w:jc w:val="center"/>
        <w:rPr>
          <w:b/>
          <w:sz w:val="28"/>
          <w:szCs w:val="28"/>
        </w:rPr>
      </w:pPr>
      <w:r>
        <w:rPr>
          <w:rFonts w:ascii="Copperplate Gothic Bold" w:hAnsi="Copperplate Gothic Bold"/>
          <w:sz w:val="36"/>
        </w:rPr>
        <w:br w:type="page"/>
      </w:r>
      <w:r w:rsidRPr="008612FD">
        <w:rPr>
          <w:b/>
          <w:sz w:val="28"/>
          <w:szCs w:val="28"/>
        </w:rPr>
        <w:lastRenderedPageBreak/>
        <w:t>Sch. D - Capital Gains &amp; Losses Worksheet</w:t>
      </w:r>
    </w:p>
    <w:p w14:paraId="3067A695" w14:textId="77777777" w:rsidR="00477CAD" w:rsidRDefault="00477CAD">
      <w:pPr>
        <w:pStyle w:val="DefaultText"/>
      </w:pPr>
    </w:p>
    <w:tbl>
      <w:tblPr>
        <w:tblW w:w="9799" w:type="dxa"/>
        <w:tblInd w:w="108" w:type="dxa"/>
        <w:tblLayout w:type="fixed"/>
        <w:tblLook w:val="0000" w:firstRow="0" w:lastRow="0" w:firstColumn="0" w:lastColumn="0" w:noHBand="0" w:noVBand="0"/>
      </w:tblPr>
      <w:tblGrid>
        <w:gridCol w:w="1620"/>
        <w:gridCol w:w="1170"/>
        <w:gridCol w:w="3253"/>
        <w:gridCol w:w="1656"/>
        <w:gridCol w:w="2100"/>
      </w:tblGrid>
      <w:tr w:rsidR="00477CAD" w14:paraId="3B78EEA9" w14:textId="77777777">
        <w:tc>
          <w:tcPr>
            <w:tcW w:w="1620" w:type="dxa"/>
            <w:tcBorders>
              <w:top w:val="single" w:sz="6" w:space="0" w:color="auto"/>
              <w:left w:val="single" w:sz="6" w:space="0" w:color="auto"/>
              <w:bottom w:val="single" w:sz="6" w:space="0" w:color="auto"/>
              <w:right w:val="single" w:sz="6" w:space="0" w:color="auto"/>
            </w:tcBorders>
          </w:tcPr>
          <w:p w14:paraId="136E7899" w14:textId="77777777" w:rsidR="00477CAD" w:rsidRDefault="00477CAD">
            <w:pPr>
              <w:pStyle w:val="TableText"/>
            </w:pPr>
            <w:r>
              <w:rPr>
                <w:rFonts w:ascii="Photina Casual Black" w:hAnsi="Photina Casual Black"/>
              </w:rPr>
              <w:t>Date of Purchase</w:t>
            </w:r>
          </w:p>
        </w:tc>
        <w:tc>
          <w:tcPr>
            <w:tcW w:w="1170" w:type="dxa"/>
            <w:tcBorders>
              <w:top w:val="single" w:sz="6" w:space="0" w:color="auto"/>
              <w:left w:val="single" w:sz="6" w:space="0" w:color="auto"/>
              <w:bottom w:val="single" w:sz="6" w:space="0" w:color="auto"/>
              <w:right w:val="single" w:sz="6" w:space="0" w:color="auto"/>
            </w:tcBorders>
          </w:tcPr>
          <w:p w14:paraId="10155097" w14:textId="77777777" w:rsidR="00477CAD" w:rsidRDefault="00477CAD">
            <w:pPr>
              <w:pStyle w:val="TableText"/>
              <w:rPr>
                <w:rFonts w:ascii="Photina Casual Black" w:hAnsi="Photina Casual Black"/>
              </w:rPr>
            </w:pPr>
            <w:r>
              <w:rPr>
                <w:rFonts w:ascii="Photina Casual Black" w:hAnsi="Photina Casual Black"/>
              </w:rPr>
              <w:t xml:space="preserve">Date </w:t>
            </w:r>
          </w:p>
          <w:p w14:paraId="1CC15D84" w14:textId="77777777" w:rsidR="00477CAD" w:rsidRDefault="00477CAD">
            <w:pPr>
              <w:pStyle w:val="TableText"/>
            </w:pPr>
            <w:r>
              <w:rPr>
                <w:rFonts w:ascii="Photina Casual Black" w:hAnsi="Photina Casual Black"/>
              </w:rPr>
              <w:t>of Sale</w:t>
            </w:r>
          </w:p>
        </w:tc>
        <w:tc>
          <w:tcPr>
            <w:tcW w:w="3253" w:type="dxa"/>
            <w:tcBorders>
              <w:top w:val="single" w:sz="6" w:space="0" w:color="auto"/>
              <w:left w:val="single" w:sz="6" w:space="0" w:color="auto"/>
              <w:bottom w:val="single" w:sz="6" w:space="0" w:color="auto"/>
              <w:right w:val="single" w:sz="6" w:space="0" w:color="auto"/>
            </w:tcBorders>
          </w:tcPr>
          <w:p w14:paraId="02227091" w14:textId="2567BF30" w:rsidR="00477CAD" w:rsidRDefault="00477CAD" w:rsidP="00A3329A">
            <w:pPr>
              <w:pStyle w:val="TableText"/>
            </w:pPr>
            <w:r>
              <w:rPr>
                <w:rFonts w:ascii="Photina Casual Black" w:hAnsi="Photina Casual Black"/>
              </w:rPr>
              <w:t xml:space="preserve">Description of </w:t>
            </w:r>
            <w:r w:rsidR="00A3329A">
              <w:rPr>
                <w:rFonts w:ascii="Photina Casual Black" w:hAnsi="Photina Casual Black"/>
              </w:rPr>
              <w:t>Security or Business Property Sold</w:t>
            </w:r>
          </w:p>
        </w:tc>
        <w:tc>
          <w:tcPr>
            <w:tcW w:w="1656" w:type="dxa"/>
            <w:tcBorders>
              <w:top w:val="single" w:sz="6" w:space="0" w:color="auto"/>
              <w:left w:val="single" w:sz="6" w:space="0" w:color="auto"/>
              <w:bottom w:val="single" w:sz="6" w:space="0" w:color="auto"/>
              <w:right w:val="single" w:sz="6" w:space="0" w:color="auto"/>
            </w:tcBorders>
          </w:tcPr>
          <w:p w14:paraId="7E4516CE" w14:textId="77777777" w:rsidR="00477CAD" w:rsidRDefault="00477CAD">
            <w:pPr>
              <w:pStyle w:val="TableText"/>
            </w:pPr>
            <w:r>
              <w:rPr>
                <w:rFonts w:ascii="Photina Casual Black" w:hAnsi="Photina Casual Black"/>
              </w:rPr>
              <w:t>Cost Basis</w:t>
            </w:r>
          </w:p>
        </w:tc>
        <w:tc>
          <w:tcPr>
            <w:tcW w:w="2100" w:type="dxa"/>
            <w:tcBorders>
              <w:top w:val="single" w:sz="6" w:space="0" w:color="auto"/>
              <w:left w:val="single" w:sz="6" w:space="0" w:color="auto"/>
              <w:bottom w:val="single" w:sz="6" w:space="0" w:color="auto"/>
              <w:right w:val="single" w:sz="6" w:space="0" w:color="auto"/>
            </w:tcBorders>
          </w:tcPr>
          <w:p w14:paraId="3B88DC84" w14:textId="77777777" w:rsidR="00477CAD" w:rsidRDefault="00477CAD">
            <w:pPr>
              <w:pStyle w:val="TableText"/>
              <w:rPr>
                <w:rFonts w:ascii="Photina Casual Black" w:hAnsi="Photina Casual Black"/>
              </w:rPr>
            </w:pPr>
            <w:r>
              <w:rPr>
                <w:rFonts w:ascii="Photina Casual Black" w:hAnsi="Photina Casual Black"/>
              </w:rPr>
              <w:t>Proceeds</w:t>
            </w:r>
          </w:p>
          <w:p w14:paraId="0C80924B" w14:textId="77777777" w:rsidR="00477CAD" w:rsidRDefault="00477CAD">
            <w:pPr>
              <w:pStyle w:val="TableText"/>
            </w:pPr>
            <w:r>
              <w:rPr>
                <w:rFonts w:ascii="Photina Casual Black" w:hAnsi="Photina Casual Black"/>
              </w:rPr>
              <w:t>(Sale Price)</w:t>
            </w:r>
          </w:p>
        </w:tc>
      </w:tr>
      <w:tr w:rsidR="00477CAD" w14:paraId="0C69FB73" w14:textId="77777777">
        <w:tc>
          <w:tcPr>
            <w:tcW w:w="1620" w:type="dxa"/>
            <w:tcBorders>
              <w:top w:val="single" w:sz="6" w:space="0" w:color="auto"/>
              <w:left w:val="single" w:sz="6" w:space="0" w:color="auto"/>
              <w:bottom w:val="single" w:sz="6" w:space="0" w:color="auto"/>
              <w:right w:val="single" w:sz="6" w:space="0" w:color="auto"/>
            </w:tcBorders>
          </w:tcPr>
          <w:p w14:paraId="296891B4"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2BAA64BC"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42E73891"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3B71FC53"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1EE9DA57" w14:textId="77777777" w:rsidR="00477CAD" w:rsidRDefault="00477CAD">
            <w:pPr>
              <w:pStyle w:val="DefaultText"/>
            </w:pPr>
          </w:p>
        </w:tc>
      </w:tr>
      <w:tr w:rsidR="00477CAD" w14:paraId="3AB55649" w14:textId="77777777">
        <w:tc>
          <w:tcPr>
            <w:tcW w:w="1620" w:type="dxa"/>
            <w:tcBorders>
              <w:top w:val="single" w:sz="6" w:space="0" w:color="auto"/>
              <w:left w:val="single" w:sz="6" w:space="0" w:color="auto"/>
              <w:bottom w:val="single" w:sz="6" w:space="0" w:color="auto"/>
              <w:right w:val="single" w:sz="6" w:space="0" w:color="auto"/>
            </w:tcBorders>
          </w:tcPr>
          <w:p w14:paraId="58E014F6"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27910553"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01860079"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0CCCC1BB"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630D703" w14:textId="77777777" w:rsidR="00477CAD" w:rsidRDefault="00477CAD">
            <w:pPr>
              <w:pStyle w:val="DefaultText"/>
            </w:pPr>
          </w:p>
        </w:tc>
      </w:tr>
      <w:tr w:rsidR="00477CAD" w14:paraId="3C5B35E0" w14:textId="77777777">
        <w:tc>
          <w:tcPr>
            <w:tcW w:w="1620" w:type="dxa"/>
            <w:tcBorders>
              <w:top w:val="single" w:sz="6" w:space="0" w:color="auto"/>
              <w:left w:val="single" w:sz="6" w:space="0" w:color="auto"/>
              <w:bottom w:val="single" w:sz="6" w:space="0" w:color="auto"/>
              <w:right w:val="single" w:sz="6" w:space="0" w:color="auto"/>
            </w:tcBorders>
          </w:tcPr>
          <w:p w14:paraId="59BBF596"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AC97388"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3D61DB6F"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6E2BFF8C"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8F78FFA" w14:textId="77777777" w:rsidR="00477CAD" w:rsidRDefault="00477CAD">
            <w:pPr>
              <w:pStyle w:val="DefaultText"/>
            </w:pPr>
          </w:p>
        </w:tc>
      </w:tr>
      <w:tr w:rsidR="00477CAD" w14:paraId="1398D77B" w14:textId="77777777">
        <w:tc>
          <w:tcPr>
            <w:tcW w:w="1620" w:type="dxa"/>
            <w:tcBorders>
              <w:top w:val="single" w:sz="6" w:space="0" w:color="auto"/>
              <w:left w:val="single" w:sz="6" w:space="0" w:color="auto"/>
              <w:bottom w:val="single" w:sz="6" w:space="0" w:color="auto"/>
              <w:right w:val="single" w:sz="6" w:space="0" w:color="auto"/>
            </w:tcBorders>
          </w:tcPr>
          <w:p w14:paraId="122E93DE"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FEB55AF"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2242F098"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D14BEC6"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1FE79DAE" w14:textId="77777777" w:rsidR="00477CAD" w:rsidRDefault="00477CAD">
            <w:pPr>
              <w:pStyle w:val="DefaultText"/>
            </w:pPr>
          </w:p>
        </w:tc>
      </w:tr>
      <w:tr w:rsidR="00477CAD" w14:paraId="655C607F" w14:textId="77777777">
        <w:tc>
          <w:tcPr>
            <w:tcW w:w="1620" w:type="dxa"/>
            <w:tcBorders>
              <w:top w:val="single" w:sz="6" w:space="0" w:color="auto"/>
              <w:left w:val="single" w:sz="6" w:space="0" w:color="auto"/>
              <w:bottom w:val="single" w:sz="6" w:space="0" w:color="auto"/>
              <w:right w:val="single" w:sz="6" w:space="0" w:color="auto"/>
            </w:tcBorders>
          </w:tcPr>
          <w:p w14:paraId="698F5728"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3B0F92B1"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F7B5F20"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1AFD2BC3"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7D84A935" w14:textId="77777777" w:rsidR="00477CAD" w:rsidRDefault="00477CAD">
            <w:pPr>
              <w:pStyle w:val="DefaultText"/>
            </w:pPr>
          </w:p>
        </w:tc>
      </w:tr>
      <w:tr w:rsidR="00477CAD" w14:paraId="74226146" w14:textId="77777777">
        <w:tc>
          <w:tcPr>
            <w:tcW w:w="1620" w:type="dxa"/>
            <w:tcBorders>
              <w:top w:val="single" w:sz="6" w:space="0" w:color="auto"/>
              <w:left w:val="single" w:sz="6" w:space="0" w:color="auto"/>
              <w:bottom w:val="single" w:sz="6" w:space="0" w:color="auto"/>
              <w:right w:val="single" w:sz="6" w:space="0" w:color="auto"/>
            </w:tcBorders>
          </w:tcPr>
          <w:p w14:paraId="23EEC6EC"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A521CF6"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B2DB8F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041D02DF"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6803C827" w14:textId="77777777" w:rsidR="00477CAD" w:rsidRDefault="00477CAD">
            <w:pPr>
              <w:pStyle w:val="DefaultText"/>
            </w:pPr>
          </w:p>
        </w:tc>
      </w:tr>
      <w:tr w:rsidR="00477CAD" w14:paraId="70D9F8A9" w14:textId="77777777">
        <w:tc>
          <w:tcPr>
            <w:tcW w:w="1620" w:type="dxa"/>
            <w:tcBorders>
              <w:top w:val="single" w:sz="6" w:space="0" w:color="auto"/>
              <w:left w:val="single" w:sz="6" w:space="0" w:color="auto"/>
              <w:bottom w:val="single" w:sz="6" w:space="0" w:color="auto"/>
              <w:right w:val="single" w:sz="6" w:space="0" w:color="auto"/>
            </w:tcBorders>
          </w:tcPr>
          <w:p w14:paraId="65FAA3DA"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5B6CD1E9"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78BDD12D"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250E9D04"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3CAA6B0F" w14:textId="77777777" w:rsidR="00477CAD" w:rsidRDefault="00477CAD">
            <w:pPr>
              <w:pStyle w:val="DefaultText"/>
            </w:pPr>
          </w:p>
        </w:tc>
      </w:tr>
      <w:tr w:rsidR="00477CAD" w14:paraId="329F66D2" w14:textId="77777777">
        <w:tc>
          <w:tcPr>
            <w:tcW w:w="1620" w:type="dxa"/>
            <w:tcBorders>
              <w:top w:val="single" w:sz="6" w:space="0" w:color="auto"/>
              <w:left w:val="single" w:sz="6" w:space="0" w:color="auto"/>
              <w:bottom w:val="single" w:sz="6" w:space="0" w:color="auto"/>
              <w:right w:val="single" w:sz="6" w:space="0" w:color="auto"/>
            </w:tcBorders>
          </w:tcPr>
          <w:p w14:paraId="75255FE8"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35DD3281"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01E7560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22DB47B8"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515B3224" w14:textId="77777777" w:rsidR="00477CAD" w:rsidRDefault="00477CAD">
            <w:pPr>
              <w:pStyle w:val="DefaultText"/>
            </w:pPr>
          </w:p>
        </w:tc>
      </w:tr>
      <w:tr w:rsidR="00477CAD" w14:paraId="727812D0" w14:textId="77777777">
        <w:tc>
          <w:tcPr>
            <w:tcW w:w="1620" w:type="dxa"/>
            <w:tcBorders>
              <w:top w:val="single" w:sz="6" w:space="0" w:color="auto"/>
              <w:left w:val="single" w:sz="6" w:space="0" w:color="auto"/>
              <w:bottom w:val="single" w:sz="6" w:space="0" w:color="auto"/>
              <w:right w:val="single" w:sz="6" w:space="0" w:color="auto"/>
            </w:tcBorders>
          </w:tcPr>
          <w:p w14:paraId="283854AA"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414D773"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7E9A1A8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8F7F538"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5B875942" w14:textId="77777777" w:rsidR="00477CAD" w:rsidRDefault="00477CAD">
            <w:pPr>
              <w:pStyle w:val="DefaultText"/>
            </w:pPr>
          </w:p>
        </w:tc>
      </w:tr>
      <w:tr w:rsidR="00477CAD" w14:paraId="253A312D" w14:textId="77777777">
        <w:tc>
          <w:tcPr>
            <w:tcW w:w="1620" w:type="dxa"/>
            <w:tcBorders>
              <w:top w:val="single" w:sz="6" w:space="0" w:color="auto"/>
              <w:left w:val="single" w:sz="6" w:space="0" w:color="auto"/>
              <w:bottom w:val="single" w:sz="6" w:space="0" w:color="auto"/>
              <w:right w:val="single" w:sz="6" w:space="0" w:color="auto"/>
            </w:tcBorders>
          </w:tcPr>
          <w:p w14:paraId="0376AD9A"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7AEEA01E"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2F81A16D"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1B1A9643"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66033CA3" w14:textId="77777777" w:rsidR="00477CAD" w:rsidRDefault="00477CAD">
            <w:pPr>
              <w:pStyle w:val="DefaultText"/>
            </w:pPr>
          </w:p>
        </w:tc>
      </w:tr>
      <w:tr w:rsidR="00477CAD" w14:paraId="52D8E293" w14:textId="77777777">
        <w:tc>
          <w:tcPr>
            <w:tcW w:w="1620" w:type="dxa"/>
            <w:tcBorders>
              <w:top w:val="single" w:sz="6" w:space="0" w:color="auto"/>
              <w:left w:val="single" w:sz="6" w:space="0" w:color="auto"/>
              <w:bottom w:val="single" w:sz="6" w:space="0" w:color="auto"/>
              <w:right w:val="single" w:sz="6" w:space="0" w:color="auto"/>
            </w:tcBorders>
          </w:tcPr>
          <w:p w14:paraId="447D5DC5"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88320EA"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79927C6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03BAB178"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C36F16E" w14:textId="77777777" w:rsidR="00477CAD" w:rsidRDefault="00477CAD">
            <w:pPr>
              <w:pStyle w:val="DefaultText"/>
            </w:pPr>
          </w:p>
        </w:tc>
      </w:tr>
      <w:tr w:rsidR="00477CAD" w14:paraId="28D0E7B2" w14:textId="77777777">
        <w:tc>
          <w:tcPr>
            <w:tcW w:w="1620" w:type="dxa"/>
            <w:tcBorders>
              <w:top w:val="single" w:sz="6" w:space="0" w:color="auto"/>
              <w:left w:val="single" w:sz="6" w:space="0" w:color="auto"/>
              <w:bottom w:val="single" w:sz="6" w:space="0" w:color="auto"/>
              <w:right w:val="single" w:sz="6" w:space="0" w:color="auto"/>
            </w:tcBorders>
          </w:tcPr>
          <w:p w14:paraId="65790488"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6EAFBB28"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66ABE0FE"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6AE36D07"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31DA8FF1" w14:textId="77777777" w:rsidR="00477CAD" w:rsidRDefault="00477CAD">
            <w:pPr>
              <w:pStyle w:val="DefaultText"/>
            </w:pPr>
          </w:p>
        </w:tc>
      </w:tr>
      <w:tr w:rsidR="00477CAD" w14:paraId="7F46E08A" w14:textId="77777777">
        <w:tc>
          <w:tcPr>
            <w:tcW w:w="1620" w:type="dxa"/>
            <w:tcBorders>
              <w:top w:val="single" w:sz="6" w:space="0" w:color="auto"/>
              <w:left w:val="single" w:sz="6" w:space="0" w:color="auto"/>
              <w:bottom w:val="single" w:sz="6" w:space="0" w:color="auto"/>
              <w:right w:val="single" w:sz="6" w:space="0" w:color="auto"/>
            </w:tcBorders>
          </w:tcPr>
          <w:p w14:paraId="715554A7"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719D8553"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4310A854"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1167CFF"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06C644B7" w14:textId="77777777" w:rsidR="00477CAD" w:rsidRDefault="00477CAD">
            <w:pPr>
              <w:pStyle w:val="DefaultText"/>
            </w:pPr>
          </w:p>
        </w:tc>
      </w:tr>
      <w:tr w:rsidR="00477CAD" w14:paraId="531D9F5C" w14:textId="77777777">
        <w:tc>
          <w:tcPr>
            <w:tcW w:w="1620" w:type="dxa"/>
            <w:tcBorders>
              <w:top w:val="single" w:sz="6" w:space="0" w:color="auto"/>
              <w:left w:val="single" w:sz="6" w:space="0" w:color="auto"/>
              <w:bottom w:val="single" w:sz="6" w:space="0" w:color="auto"/>
              <w:right w:val="single" w:sz="6" w:space="0" w:color="auto"/>
            </w:tcBorders>
          </w:tcPr>
          <w:p w14:paraId="5D2119F3"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59ED5704"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0130293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2FA9167E"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04D0A384" w14:textId="77777777" w:rsidR="00477CAD" w:rsidRDefault="00477CAD">
            <w:pPr>
              <w:pStyle w:val="DefaultText"/>
            </w:pPr>
          </w:p>
        </w:tc>
      </w:tr>
      <w:tr w:rsidR="00477CAD" w14:paraId="66676211" w14:textId="77777777">
        <w:tc>
          <w:tcPr>
            <w:tcW w:w="1620" w:type="dxa"/>
            <w:tcBorders>
              <w:top w:val="single" w:sz="6" w:space="0" w:color="auto"/>
              <w:left w:val="single" w:sz="6" w:space="0" w:color="auto"/>
              <w:bottom w:val="single" w:sz="6" w:space="0" w:color="auto"/>
              <w:right w:val="single" w:sz="6" w:space="0" w:color="auto"/>
            </w:tcBorders>
          </w:tcPr>
          <w:p w14:paraId="3277688C"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29F29608"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A727C35"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7513EC25"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1857410E" w14:textId="77777777" w:rsidR="00477CAD" w:rsidRDefault="00477CAD">
            <w:pPr>
              <w:pStyle w:val="DefaultText"/>
            </w:pPr>
          </w:p>
        </w:tc>
      </w:tr>
      <w:tr w:rsidR="00477CAD" w14:paraId="356647DD" w14:textId="77777777">
        <w:tc>
          <w:tcPr>
            <w:tcW w:w="1620" w:type="dxa"/>
            <w:tcBorders>
              <w:top w:val="single" w:sz="6" w:space="0" w:color="auto"/>
              <w:left w:val="single" w:sz="6" w:space="0" w:color="auto"/>
              <w:bottom w:val="single" w:sz="6" w:space="0" w:color="auto"/>
              <w:right w:val="single" w:sz="6" w:space="0" w:color="auto"/>
            </w:tcBorders>
          </w:tcPr>
          <w:p w14:paraId="272A17EB"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14E461DF"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188B7724"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39664C5D"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248C4CAD" w14:textId="77777777" w:rsidR="00477CAD" w:rsidRDefault="00477CAD">
            <w:pPr>
              <w:pStyle w:val="DefaultText"/>
            </w:pPr>
          </w:p>
        </w:tc>
      </w:tr>
      <w:tr w:rsidR="00477CAD" w14:paraId="796CF422" w14:textId="77777777">
        <w:tc>
          <w:tcPr>
            <w:tcW w:w="1620" w:type="dxa"/>
            <w:tcBorders>
              <w:top w:val="single" w:sz="6" w:space="0" w:color="auto"/>
              <w:left w:val="single" w:sz="6" w:space="0" w:color="auto"/>
              <w:bottom w:val="single" w:sz="6" w:space="0" w:color="auto"/>
              <w:right w:val="single" w:sz="6" w:space="0" w:color="auto"/>
            </w:tcBorders>
          </w:tcPr>
          <w:p w14:paraId="2FDFB9E9"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34EBE434"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89E8072"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53B28249"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023D0171" w14:textId="77777777" w:rsidR="00477CAD" w:rsidRDefault="00477CAD">
            <w:pPr>
              <w:pStyle w:val="DefaultText"/>
            </w:pPr>
          </w:p>
        </w:tc>
      </w:tr>
      <w:tr w:rsidR="00477CAD" w14:paraId="5169B29A" w14:textId="77777777">
        <w:tc>
          <w:tcPr>
            <w:tcW w:w="1620" w:type="dxa"/>
            <w:tcBorders>
              <w:top w:val="single" w:sz="6" w:space="0" w:color="auto"/>
              <w:left w:val="single" w:sz="6" w:space="0" w:color="auto"/>
              <w:bottom w:val="single" w:sz="6" w:space="0" w:color="auto"/>
              <w:right w:val="single" w:sz="6" w:space="0" w:color="auto"/>
            </w:tcBorders>
          </w:tcPr>
          <w:p w14:paraId="63DEC35F" w14:textId="77777777" w:rsidR="00477CAD" w:rsidRDefault="00477CAD">
            <w:pPr>
              <w:pStyle w:val="DefaultText"/>
            </w:pPr>
          </w:p>
        </w:tc>
        <w:tc>
          <w:tcPr>
            <w:tcW w:w="1170" w:type="dxa"/>
            <w:tcBorders>
              <w:top w:val="single" w:sz="6" w:space="0" w:color="auto"/>
              <w:left w:val="single" w:sz="6" w:space="0" w:color="auto"/>
              <w:bottom w:val="single" w:sz="6" w:space="0" w:color="auto"/>
              <w:right w:val="single" w:sz="6" w:space="0" w:color="auto"/>
            </w:tcBorders>
          </w:tcPr>
          <w:p w14:paraId="73FA1090" w14:textId="77777777" w:rsidR="00477CAD" w:rsidRDefault="00477CAD">
            <w:pPr>
              <w:pStyle w:val="DefaultText"/>
            </w:pPr>
          </w:p>
        </w:tc>
        <w:tc>
          <w:tcPr>
            <w:tcW w:w="3253" w:type="dxa"/>
            <w:tcBorders>
              <w:top w:val="single" w:sz="6" w:space="0" w:color="auto"/>
              <w:left w:val="single" w:sz="6" w:space="0" w:color="auto"/>
              <w:bottom w:val="single" w:sz="6" w:space="0" w:color="auto"/>
              <w:right w:val="single" w:sz="6" w:space="0" w:color="auto"/>
            </w:tcBorders>
          </w:tcPr>
          <w:p w14:paraId="5B5A6A95" w14:textId="77777777" w:rsidR="00477CAD" w:rsidRDefault="00477CAD">
            <w:pPr>
              <w:pStyle w:val="DefaultText"/>
            </w:pPr>
          </w:p>
        </w:tc>
        <w:tc>
          <w:tcPr>
            <w:tcW w:w="1656" w:type="dxa"/>
            <w:tcBorders>
              <w:top w:val="single" w:sz="6" w:space="0" w:color="auto"/>
              <w:left w:val="single" w:sz="6" w:space="0" w:color="auto"/>
              <w:bottom w:val="single" w:sz="6" w:space="0" w:color="auto"/>
              <w:right w:val="single" w:sz="6" w:space="0" w:color="auto"/>
            </w:tcBorders>
          </w:tcPr>
          <w:p w14:paraId="36B7C327" w14:textId="77777777" w:rsidR="00477CAD" w:rsidRDefault="00477CAD">
            <w:pPr>
              <w:pStyle w:val="DefaultText"/>
            </w:pPr>
          </w:p>
        </w:tc>
        <w:tc>
          <w:tcPr>
            <w:tcW w:w="2100" w:type="dxa"/>
            <w:tcBorders>
              <w:top w:val="single" w:sz="6" w:space="0" w:color="auto"/>
              <w:left w:val="single" w:sz="6" w:space="0" w:color="auto"/>
              <w:bottom w:val="single" w:sz="6" w:space="0" w:color="auto"/>
              <w:right w:val="single" w:sz="6" w:space="0" w:color="auto"/>
            </w:tcBorders>
          </w:tcPr>
          <w:p w14:paraId="42C66DA9" w14:textId="77777777" w:rsidR="00477CAD" w:rsidRDefault="00477CAD">
            <w:pPr>
              <w:pStyle w:val="DefaultText"/>
            </w:pPr>
          </w:p>
        </w:tc>
      </w:tr>
    </w:tbl>
    <w:p w14:paraId="5EF59F5A" w14:textId="77777777" w:rsidR="00477CAD" w:rsidRDefault="00477CAD">
      <w:pPr>
        <w:pStyle w:val="DefaultText"/>
      </w:pPr>
    </w:p>
    <w:p w14:paraId="0FEF1EA2" w14:textId="77777777" w:rsidR="00477CAD" w:rsidRDefault="00477CAD">
      <w:pPr>
        <w:pStyle w:val="DefaultText"/>
      </w:pPr>
    </w:p>
    <w:p w14:paraId="49FC1110" w14:textId="5087C475" w:rsidR="00477CAD" w:rsidRDefault="000C6D56">
      <w:pPr>
        <w:pStyle w:val="DefaultText"/>
      </w:pPr>
      <w:r>
        <w:t>Sale of Business Property typically applies to a hard asset such as real estate or tangible property or intangible (such as a client list).  These transactions are reported on Form 4797 and flow into Schedule D.</w:t>
      </w:r>
      <w:r w:rsidR="00A92977">
        <w:t xml:space="preserve">  If you sold a rental property, we</w:t>
      </w:r>
      <w:r w:rsidR="00253D6F">
        <w:t xml:space="preserve"> need</w:t>
      </w:r>
      <w:r w:rsidR="00A92977">
        <w:t xml:space="preserve"> copies of settlement sheet for sale and purchase.</w:t>
      </w:r>
    </w:p>
    <w:p w14:paraId="260836CC" w14:textId="242AE9CE" w:rsidR="000C6D56" w:rsidRDefault="000C6D56">
      <w:pPr>
        <w:pStyle w:val="DefaultText"/>
      </w:pPr>
    </w:p>
    <w:p w14:paraId="1D58586F" w14:textId="054C7231" w:rsidR="000C6D56" w:rsidRDefault="000C6D56">
      <w:pPr>
        <w:pStyle w:val="DefaultText"/>
      </w:pPr>
      <w:r>
        <w:t xml:space="preserve">Section 1244 is a provision that allows for </w:t>
      </w:r>
      <w:r w:rsidR="00BE7EFE">
        <w:t>writing off capital losses in full against ordinary income if a domestic small business engaged in an active trader business (</w:t>
      </w:r>
      <w:proofErr w:type="gramStart"/>
      <w:r w:rsidR="00BE7EFE">
        <w:t>i.e.</w:t>
      </w:r>
      <w:proofErr w:type="gramEnd"/>
      <w:r w:rsidR="00BE7EFE">
        <w:t xml:space="preserve"> not investing activity).  There are numerous rules that apply but if you sold an interest in a small business let’s discuss the details.</w:t>
      </w:r>
    </w:p>
    <w:p w14:paraId="60C581DD" w14:textId="1413E0BE" w:rsidR="00BE7EFE" w:rsidRDefault="00BE7EFE">
      <w:pPr>
        <w:pStyle w:val="DefaultText"/>
      </w:pPr>
    </w:p>
    <w:p w14:paraId="59A18A40" w14:textId="119B3132" w:rsidR="00BE7EFE" w:rsidRDefault="00BE7EFE">
      <w:pPr>
        <w:pStyle w:val="DefaultText"/>
      </w:pPr>
      <w:r>
        <w:t>Section 1202 is a provision that allows for reduced capital gains tax on sale of qualified small business stock.  Many rules and conditions apply.  If you have a gain from sale of small business stock, let’s discuss.</w:t>
      </w:r>
    </w:p>
    <w:p w14:paraId="09BB16B2" w14:textId="696261BC" w:rsidR="00867296" w:rsidRDefault="00867296">
      <w:pPr>
        <w:pStyle w:val="DefaultText"/>
      </w:pPr>
    </w:p>
    <w:p w14:paraId="7E4C568A" w14:textId="28C286DA" w:rsidR="00867296" w:rsidRDefault="00867296">
      <w:pPr>
        <w:pStyle w:val="DefaultText"/>
      </w:pPr>
      <w:r>
        <w:t>Sales of digital assets are captured on Schedule D.</w:t>
      </w:r>
    </w:p>
    <w:p w14:paraId="66277BA3" w14:textId="77777777" w:rsidR="00477CAD" w:rsidRDefault="00477CAD">
      <w:pPr>
        <w:pStyle w:val="DefaultText"/>
      </w:pPr>
    </w:p>
    <w:p w14:paraId="13BEFA7A" w14:textId="77777777" w:rsidR="00477CAD" w:rsidRPr="00905680" w:rsidRDefault="00477CAD">
      <w:pPr>
        <w:pStyle w:val="DefaultText"/>
        <w:jc w:val="center"/>
        <w:rPr>
          <w:b/>
          <w:sz w:val="28"/>
          <w:szCs w:val="28"/>
        </w:rPr>
      </w:pPr>
      <w:r>
        <w:br w:type="page"/>
      </w:r>
      <w:r w:rsidRPr="00905680">
        <w:rPr>
          <w:b/>
          <w:sz w:val="28"/>
          <w:szCs w:val="28"/>
        </w:rPr>
        <w:lastRenderedPageBreak/>
        <w:t>Schedule E Worksheet (Rental Property)</w:t>
      </w:r>
    </w:p>
    <w:p w14:paraId="209BE121" w14:textId="77777777" w:rsidR="00477CAD" w:rsidRDefault="00477CAD">
      <w:pPr>
        <w:pStyle w:val="DefaultText"/>
      </w:pPr>
    </w:p>
    <w:p w14:paraId="17187B6B" w14:textId="77777777" w:rsidR="00477CAD" w:rsidRDefault="00477CAD">
      <w:pPr>
        <w:pStyle w:val="DefaultText"/>
      </w:pPr>
      <w:r>
        <w:t>Type of Property: (Residential rental, duplex, commercial bldg, etc.): _____________________</w:t>
      </w:r>
    </w:p>
    <w:p w14:paraId="214375D7" w14:textId="77777777" w:rsidR="00477CAD" w:rsidRDefault="00477CAD">
      <w:pPr>
        <w:pStyle w:val="DefaultText"/>
      </w:pPr>
      <w:r>
        <w:t>Do you occupy any of the property? ________________________________________________</w:t>
      </w:r>
    </w:p>
    <w:p w14:paraId="340C74E6" w14:textId="77777777" w:rsidR="00157F1B" w:rsidRDefault="00477CAD">
      <w:pPr>
        <w:pStyle w:val="DefaultText"/>
      </w:pPr>
      <w:r>
        <w:t>Address of Property:</w:t>
      </w:r>
      <w:r>
        <w:tab/>
        <w:t>___________________________________________________________</w:t>
      </w:r>
    </w:p>
    <w:p w14:paraId="5CED7372" w14:textId="0A08F5B8" w:rsidR="00477CAD" w:rsidRDefault="00EA138B">
      <w:pPr>
        <w:pStyle w:val="DefaultText"/>
      </w:pPr>
      <w:r>
        <w:t>Total Rent Received</w:t>
      </w:r>
      <w:r w:rsidR="00C40018">
        <w:t xml:space="preserve"> (include copies of 1099s received)</w:t>
      </w:r>
      <w:r w:rsidR="00477CAD">
        <w:t>: ______</w:t>
      </w:r>
      <w:r w:rsidR="00C40018">
        <w:t>______</w:t>
      </w:r>
      <w:r w:rsidR="00477CAD">
        <w:t>_____________</w:t>
      </w:r>
      <w:r w:rsidR="00C40018">
        <w:t>_</w:t>
      </w:r>
      <w:r w:rsidR="00477CAD">
        <w:t>_____</w:t>
      </w:r>
    </w:p>
    <w:p w14:paraId="1C72B8BA" w14:textId="7D3CBFB2" w:rsidR="00477CAD" w:rsidRDefault="00157F1B">
      <w:pPr>
        <w:pStyle w:val="DefaultText"/>
      </w:pPr>
      <w:r>
        <w:t xml:space="preserve">Did you issue any 1099s to any </w:t>
      </w:r>
      <w:proofErr w:type="gramStart"/>
      <w:r>
        <w:t>Contractors?_</w:t>
      </w:r>
      <w:proofErr w:type="gramEnd"/>
      <w:r>
        <w:t>_________</w:t>
      </w:r>
      <w:r w:rsidR="00C40018">
        <w:t>___________________</w:t>
      </w:r>
      <w:r>
        <w:t>____________</w:t>
      </w:r>
    </w:p>
    <w:p w14:paraId="78258904" w14:textId="604B5C51" w:rsidR="00D1333E" w:rsidRDefault="00EA138B">
      <w:pPr>
        <w:pStyle w:val="DefaultText"/>
      </w:pPr>
      <w:r>
        <w:t>Number of Days Rented</w:t>
      </w:r>
      <w:r w:rsidR="00D1333E">
        <w:t xml:space="preserve"> (if all year write in “365”. Ok to Estimate</w:t>
      </w:r>
      <w:r w:rsidR="001C7D39">
        <w:t xml:space="preserve"> if </w:t>
      </w:r>
      <w:proofErr w:type="gramStart"/>
      <w:r w:rsidR="001C7D39">
        <w:t>less)</w:t>
      </w:r>
      <w:r w:rsidR="00D1333E">
        <w:t>_</w:t>
      </w:r>
      <w:proofErr w:type="gramEnd"/>
      <w:r w:rsidR="00D1333E">
        <w:t>__</w:t>
      </w:r>
      <w:r w:rsidR="00C40018">
        <w:t>_______</w:t>
      </w:r>
      <w:r w:rsidR="00D1333E">
        <w:t>________</w:t>
      </w:r>
    </w:p>
    <w:p w14:paraId="5301BD52" w14:textId="34BAC600" w:rsidR="00867296" w:rsidRDefault="00867296">
      <w:pPr>
        <w:pStyle w:val="DefaultText"/>
      </w:pPr>
      <w:r>
        <w:t>Is average rental under seven days? YES ____ NO ____</w:t>
      </w:r>
    </w:p>
    <w:p w14:paraId="7C4ABE2B" w14:textId="0947E59C" w:rsidR="00D65413" w:rsidRDefault="00D65413">
      <w:pPr>
        <w:pStyle w:val="DefaultText"/>
      </w:pPr>
      <w:r>
        <w:t xml:space="preserve">Do you actively participate in rental activities? </w:t>
      </w:r>
      <w:r>
        <w:t>YES ____ NO ____</w:t>
      </w:r>
    </w:p>
    <w:p w14:paraId="28E8B0EF" w14:textId="77777777" w:rsidR="00867296" w:rsidRDefault="00867296">
      <w:pPr>
        <w:pStyle w:val="DefaultText"/>
      </w:pPr>
    </w:p>
    <w:tbl>
      <w:tblPr>
        <w:tblW w:w="9652" w:type="dxa"/>
        <w:tblInd w:w="108" w:type="dxa"/>
        <w:tblLayout w:type="fixed"/>
        <w:tblLook w:val="0000" w:firstRow="0" w:lastRow="0" w:firstColumn="0" w:lastColumn="0" w:noHBand="0" w:noVBand="0"/>
      </w:tblPr>
      <w:tblGrid>
        <w:gridCol w:w="4590"/>
        <w:gridCol w:w="2430"/>
        <w:gridCol w:w="2632"/>
      </w:tblGrid>
      <w:tr w:rsidR="00477CAD" w14:paraId="07260A1A" w14:textId="77777777">
        <w:tc>
          <w:tcPr>
            <w:tcW w:w="4590" w:type="dxa"/>
            <w:tcBorders>
              <w:top w:val="single" w:sz="6" w:space="0" w:color="auto"/>
              <w:left w:val="single" w:sz="6" w:space="0" w:color="auto"/>
              <w:bottom w:val="single" w:sz="6" w:space="0" w:color="auto"/>
              <w:right w:val="single" w:sz="6" w:space="0" w:color="auto"/>
            </w:tcBorders>
          </w:tcPr>
          <w:p w14:paraId="3336E9B6" w14:textId="77777777" w:rsidR="00477CAD" w:rsidRDefault="00477CAD">
            <w:pPr>
              <w:pStyle w:val="TableText"/>
            </w:pPr>
            <w:r>
              <w:rPr>
                <w:b/>
              </w:rPr>
              <w:t>EXPENSE CATEGORY</w:t>
            </w:r>
          </w:p>
        </w:tc>
        <w:tc>
          <w:tcPr>
            <w:tcW w:w="2430" w:type="dxa"/>
            <w:tcBorders>
              <w:top w:val="single" w:sz="6" w:space="0" w:color="auto"/>
              <w:left w:val="single" w:sz="6" w:space="0" w:color="auto"/>
              <w:bottom w:val="single" w:sz="6" w:space="0" w:color="auto"/>
              <w:right w:val="single" w:sz="6" w:space="0" w:color="auto"/>
            </w:tcBorders>
          </w:tcPr>
          <w:p w14:paraId="5CB0C3AE" w14:textId="77777777" w:rsidR="00477CAD" w:rsidRDefault="00477CAD">
            <w:pPr>
              <w:pStyle w:val="TableText"/>
            </w:pPr>
            <w:r>
              <w:rPr>
                <w:b/>
              </w:rPr>
              <w:t>DIRECT EXPENSE</w:t>
            </w:r>
          </w:p>
        </w:tc>
        <w:tc>
          <w:tcPr>
            <w:tcW w:w="2632" w:type="dxa"/>
            <w:tcBorders>
              <w:top w:val="single" w:sz="6" w:space="0" w:color="auto"/>
              <w:left w:val="single" w:sz="6" w:space="0" w:color="auto"/>
              <w:bottom w:val="single" w:sz="6" w:space="0" w:color="auto"/>
              <w:right w:val="single" w:sz="6" w:space="0" w:color="auto"/>
            </w:tcBorders>
          </w:tcPr>
          <w:p w14:paraId="044FDEE1" w14:textId="77777777" w:rsidR="00477CAD" w:rsidRDefault="00477CAD">
            <w:pPr>
              <w:pStyle w:val="TableText"/>
            </w:pPr>
            <w:r>
              <w:rPr>
                <w:b/>
              </w:rPr>
              <w:t>INDIRECT EXPENSE</w:t>
            </w:r>
          </w:p>
        </w:tc>
      </w:tr>
      <w:tr w:rsidR="00477CAD" w14:paraId="3C05918C" w14:textId="77777777">
        <w:tc>
          <w:tcPr>
            <w:tcW w:w="4590" w:type="dxa"/>
            <w:tcBorders>
              <w:top w:val="single" w:sz="6" w:space="0" w:color="auto"/>
              <w:left w:val="single" w:sz="6" w:space="0" w:color="auto"/>
              <w:bottom w:val="single" w:sz="6" w:space="0" w:color="auto"/>
              <w:right w:val="single" w:sz="6" w:space="0" w:color="auto"/>
            </w:tcBorders>
          </w:tcPr>
          <w:p w14:paraId="595E28F0" w14:textId="77777777" w:rsidR="00477CAD" w:rsidRDefault="00477CAD">
            <w:pPr>
              <w:pStyle w:val="TableText"/>
            </w:pPr>
            <w:r>
              <w:t>Advertising</w:t>
            </w:r>
          </w:p>
        </w:tc>
        <w:tc>
          <w:tcPr>
            <w:tcW w:w="2430" w:type="dxa"/>
            <w:tcBorders>
              <w:top w:val="single" w:sz="6" w:space="0" w:color="auto"/>
              <w:left w:val="single" w:sz="6" w:space="0" w:color="auto"/>
              <w:bottom w:val="single" w:sz="6" w:space="0" w:color="auto"/>
              <w:right w:val="single" w:sz="6" w:space="0" w:color="auto"/>
            </w:tcBorders>
          </w:tcPr>
          <w:p w14:paraId="0C556073"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4261C669" w14:textId="77777777" w:rsidR="00477CAD" w:rsidRDefault="00477CAD">
            <w:pPr>
              <w:pStyle w:val="DefaultText"/>
            </w:pPr>
          </w:p>
        </w:tc>
      </w:tr>
      <w:tr w:rsidR="00477CAD" w14:paraId="2627B939" w14:textId="77777777">
        <w:tc>
          <w:tcPr>
            <w:tcW w:w="4590" w:type="dxa"/>
            <w:tcBorders>
              <w:top w:val="single" w:sz="6" w:space="0" w:color="auto"/>
              <w:left w:val="single" w:sz="6" w:space="0" w:color="auto"/>
              <w:bottom w:val="single" w:sz="6" w:space="0" w:color="auto"/>
              <w:right w:val="single" w:sz="6" w:space="0" w:color="auto"/>
            </w:tcBorders>
          </w:tcPr>
          <w:p w14:paraId="3CAD74D0" w14:textId="77777777" w:rsidR="00477CAD" w:rsidRDefault="00477CAD">
            <w:pPr>
              <w:pStyle w:val="TableText"/>
            </w:pPr>
            <w:r>
              <w:t>Cleaning &amp; maintenance</w:t>
            </w:r>
          </w:p>
        </w:tc>
        <w:tc>
          <w:tcPr>
            <w:tcW w:w="2430" w:type="dxa"/>
            <w:tcBorders>
              <w:top w:val="single" w:sz="6" w:space="0" w:color="auto"/>
              <w:left w:val="single" w:sz="6" w:space="0" w:color="auto"/>
              <w:bottom w:val="single" w:sz="6" w:space="0" w:color="auto"/>
              <w:right w:val="single" w:sz="6" w:space="0" w:color="auto"/>
            </w:tcBorders>
          </w:tcPr>
          <w:p w14:paraId="656717F1"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3F0E6439" w14:textId="77777777" w:rsidR="00477CAD" w:rsidRDefault="00477CAD">
            <w:pPr>
              <w:pStyle w:val="DefaultText"/>
            </w:pPr>
          </w:p>
        </w:tc>
      </w:tr>
      <w:tr w:rsidR="00477CAD" w14:paraId="7529DF63" w14:textId="77777777">
        <w:tc>
          <w:tcPr>
            <w:tcW w:w="4590" w:type="dxa"/>
            <w:tcBorders>
              <w:top w:val="single" w:sz="6" w:space="0" w:color="auto"/>
              <w:left w:val="single" w:sz="6" w:space="0" w:color="auto"/>
              <w:bottom w:val="single" w:sz="6" w:space="0" w:color="auto"/>
              <w:right w:val="single" w:sz="6" w:space="0" w:color="auto"/>
            </w:tcBorders>
          </w:tcPr>
          <w:p w14:paraId="5CF9835E" w14:textId="77777777" w:rsidR="00477CAD" w:rsidRDefault="00477CAD">
            <w:pPr>
              <w:pStyle w:val="TableText"/>
            </w:pPr>
            <w:r>
              <w:t>Commissions</w:t>
            </w:r>
          </w:p>
        </w:tc>
        <w:tc>
          <w:tcPr>
            <w:tcW w:w="2430" w:type="dxa"/>
            <w:tcBorders>
              <w:top w:val="single" w:sz="6" w:space="0" w:color="auto"/>
              <w:left w:val="single" w:sz="6" w:space="0" w:color="auto"/>
              <w:bottom w:val="single" w:sz="6" w:space="0" w:color="auto"/>
              <w:right w:val="single" w:sz="6" w:space="0" w:color="auto"/>
            </w:tcBorders>
          </w:tcPr>
          <w:p w14:paraId="6B3187CF"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66340828" w14:textId="77777777" w:rsidR="00477CAD" w:rsidRDefault="00477CAD">
            <w:pPr>
              <w:pStyle w:val="DefaultText"/>
            </w:pPr>
          </w:p>
        </w:tc>
      </w:tr>
      <w:tr w:rsidR="00477CAD" w14:paraId="6F4CE005" w14:textId="77777777">
        <w:tc>
          <w:tcPr>
            <w:tcW w:w="4590" w:type="dxa"/>
            <w:tcBorders>
              <w:top w:val="single" w:sz="6" w:space="0" w:color="auto"/>
              <w:left w:val="single" w:sz="6" w:space="0" w:color="auto"/>
              <w:bottom w:val="single" w:sz="6" w:space="0" w:color="auto"/>
              <w:right w:val="single" w:sz="6" w:space="0" w:color="auto"/>
            </w:tcBorders>
          </w:tcPr>
          <w:p w14:paraId="626BD8A4" w14:textId="77777777" w:rsidR="00477CAD" w:rsidRDefault="00477CAD">
            <w:pPr>
              <w:pStyle w:val="TableText"/>
            </w:pPr>
            <w:r>
              <w:t>Insurance (property and PMI)</w:t>
            </w:r>
          </w:p>
        </w:tc>
        <w:tc>
          <w:tcPr>
            <w:tcW w:w="2430" w:type="dxa"/>
            <w:tcBorders>
              <w:top w:val="single" w:sz="6" w:space="0" w:color="auto"/>
              <w:left w:val="single" w:sz="6" w:space="0" w:color="auto"/>
              <w:bottom w:val="single" w:sz="6" w:space="0" w:color="auto"/>
              <w:right w:val="single" w:sz="6" w:space="0" w:color="auto"/>
            </w:tcBorders>
          </w:tcPr>
          <w:p w14:paraId="5E62F932"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5FEE967" w14:textId="77777777" w:rsidR="00477CAD" w:rsidRDefault="00477CAD">
            <w:pPr>
              <w:pStyle w:val="DefaultText"/>
            </w:pPr>
          </w:p>
        </w:tc>
      </w:tr>
      <w:tr w:rsidR="00477CAD" w14:paraId="1FE26858" w14:textId="77777777">
        <w:tc>
          <w:tcPr>
            <w:tcW w:w="4590" w:type="dxa"/>
            <w:tcBorders>
              <w:top w:val="single" w:sz="6" w:space="0" w:color="auto"/>
              <w:left w:val="single" w:sz="6" w:space="0" w:color="auto"/>
              <w:bottom w:val="single" w:sz="6" w:space="0" w:color="auto"/>
              <w:right w:val="single" w:sz="6" w:space="0" w:color="auto"/>
            </w:tcBorders>
          </w:tcPr>
          <w:p w14:paraId="733B0438" w14:textId="77777777" w:rsidR="00477CAD" w:rsidRDefault="00477CAD">
            <w:pPr>
              <w:pStyle w:val="TableText"/>
            </w:pPr>
            <w:r>
              <w:t>Legal &amp; professional fees</w:t>
            </w:r>
          </w:p>
        </w:tc>
        <w:tc>
          <w:tcPr>
            <w:tcW w:w="2430" w:type="dxa"/>
            <w:tcBorders>
              <w:top w:val="single" w:sz="6" w:space="0" w:color="auto"/>
              <w:left w:val="single" w:sz="6" w:space="0" w:color="auto"/>
              <w:bottom w:val="single" w:sz="6" w:space="0" w:color="auto"/>
              <w:right w:val="single" w:sz="6" w:space="0" w:color="auto"/>
            </w:tcBorders>
          </w:tcPr>
          <w:p w14:paraId="3A1DC178"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2293EC71" w14:textId="77777777" w:rsidR="00477CAD" w:rsidRDefault="00477CAD">
            <w:pPr>
              <w:pStyle w:val="DefaultText"/>
            </w:pPr>
          </w:p>
        </w:tc>
      </w:tr>
      <w:tr w:rsidR="00477CAD" w14:paraId="5CDA0140" w14:textId="77777777">
        <w:tc>
          <w:tcPr>
            <w:tcW w:w="4590" w:type="dxa"/>
            <w:tcBorders>
              <w:top w:val="single" w:sz="6" w:space="0" w:color="auto"/>
              <w:left w:val="single" w:sz="6" w:space="0" w:color="auto"/>
              <w:bottom w:val="single" w:sz="6" w:space="0" w:color="auto"/>
              <w:right w:val="single" w:sz="6" w:space="0" w:color="auto"/>
            </w:tcBorders>
          </w:tcPr>
          <w:p w14:paraId="4BC9C1C6" w14:textId="77777777" w:rsidR="00477CAD" w:rsidRDefault="00477CAD">
            <w:pPr>
              <w:pStyle w:val="TableText"/>
            </w:pPr>
            <w:r>
              <w:t>Management fees</w:t>
            </w:r>
          </w:p>
        </w:tc>
        <w:tc>
          <w:tcPr>
            <w:tcW w:w="2430" w:type="dxa"/>
            <w:tcBorders>
              <w:top w:val="single" w:sz="6" w:space="0" w:color="auto"/>
              <w:left w:val="single" w:sz="6" w:space="0" w:color="auto"/>
              <w:bottom w:val="single" w:sz="6" w:space="0" w:color="auto"/>
              <w:right w:val="single" w:sz="6" w:space="0" w:color="auto"/>
            </w:tcBorders>
          </w:tcPr>
          <w:p w14:paraId="161B9F8D"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3CC496CD" w14:textId="77777777" w:rsidR="00477CAD" w:rsidRDefault="00477CAD">
            <w:pPr>
              <w:pStyle w:val="DefaultText"/>
            </w:pPr>
          </w:p>
        </w:tc>
      </w:tr>
      <w:tr w:rsidR="00477CAD" w14:paraId="28A2B6D8" w14:textId="77777777">
        <w:tc>
          <w:tcPr>
            <w:tcW w:w="4590" w:type="dxa"/>
            <w:tcBorders>
              <w:top w:val="single" w:sz="6" w:space="0" w:color="auto"/>
              <w:left w:val="single" w:sz="6" w:space="0" w:color="auto"/>
              <w:bottom w:val="single" w:sz="6" w:space="0" w:color="auto"/>
              <w:right w:val="single" w:sz="6" w:space="0" w:color="auto"/>
            </w:tcBorders>
          </w:tcPr>
          <w:p w14:paraId="326ED8BB" w14:textId="77777777" w:rsidR="00477CAD" w:rsidRDefault="00477CAD">
            <w:pPr>
              <w:pStyle w:val="TableText"/>
            </w:pPr>
            <w:r>
              <w:t>Mortgage interest paid to banks</w:t>
            </w:r>
          </w:p>
        </w:tc>
        <w:tc>
          <w:tcPr>
            <w:tcW w:w="2430" w:type="dxa"/>
            <w:tcBorders>
              <w:top w:val="single" w:sz="6" w:space="0" w:color="auto"/>
              <w:left w:val="single" w:sz="6" w:space="0" w:color="auto"/>
              <w:bottom w:val="single" w:sz="6" w:space="0" w:color="auto"/>
              <w:right w:val="single" w:sz="6" w:space="0" w:color="auto"/>
            </w:tcBorders>
          </w:tcPr>
          <w:p w14:paraId="617D47A9"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E331469" w14:textId="77777777" w:rsidR="00477CAD" w:rsidRDefault="00477CAD">
            <w:pPr>
              <w:pStyle w:val="DefaultText"/>
            </w:pPr>
          </w:p>
        </w:tc>
      </w:tr>
      <w:tr w:rsidR="00477CAD" w14:paraId="0BD21961" w14:textId="77777777">
        <w:tc>
          <w:tcPr>
            <w:tcW w:w="4590" w:type="dxa"/>
            <w:tcBorders>
              <w:top w:val="single" w:sz="6" w:space="0" w:color="auto"/>
              <w:left w:val="single" w:sz="6" w:space="0" w:color="auto"/>
              <w:bottom w:val="single" w:sz="6" w:space="0" w:color="auto"/>
              <w:right w:val="single" w:sz="6" w:space="0" w:color="auto"/>
            </w:tcBorders>
          </w:tcPr>
          <w:p w14:paraId="054D46E0" w14:textId="77777777" w:rsidR="00477CAD" w:rsidRDefault="00477CAD">
            <w:pPr>
              <w:pStyle w:val="TableText"/>
            </w:pPr>
            <w:r>
              <w:t>Other interest</w:t>
            </w:r>
          </w:p>
        </w:tc>
        <w:tc>
          <w:tcPr>
            <w:tcW w:w="2430" w:type="dxa"/>
            <w:tcBorders>
              <w:top w:val="single" w:sz="6" w:space="0" w:color="auto"/>
              <w:left w:val="single" w:sz="6" w:space="0" w:color="auto"/>
              <w:bottom w:val="single" w:sz="6" w:space="0" w:color="auto"/>
              <w:right w:val="single" w:sz="6" w:space="0" w:color="auto"/>
            </w:tcBorders>
          </w:tcPr>
          <w:p w14:paraId="00A4C104"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4B8D6E6D" w14:textId="77777777" w:rsidR="00477CAD" w:rsidRDefault="00477CAD">
            <w:pPr>
              <w:pStyle w:val="DefaultText"/>
            </w:pPr>
          </w:p>
        </w:tc>
      </w:tr>
      <w:tr w:rsidR="00477CAD" w14:paraId="07696BC1" w14:textId="77777777">
        <w:tc>
          <w:tcPr>
            <w:tcW w:w="4590" w:type="dxa"/>
            <w:tcBorders>
              <w:top w:val="single" w:sz="6" w:space="0" w:color="auto"/>
              <w:left w:val="single" w:sz="6" w:space="0" w:color="auto"/>
              <w:bottom w:val="single" w:sz="6" w:space="0" w:color="auto"/>
              <w:right w:val="single" w:sz="6" w:space="0" w:color="auto"/>
            </w:tcBorders>
          </w:tcPr>
          <w:p w14:paraId="16244BA6" w14:textId="77777777" w:rsidR="00477CAD" w:rsidRDefault="00477CAD">
            <w:pPr>
              <w:pStyle w:val="TableText"/>
            </w:pPr>
            <w:r>
              <w:t>Repairs (not capital improvements)</w:t>
            </w:r>
          </w:p>
        </w:tc>
        <w:tc>
          <w:tcPr>
            <w:tcW w:w="2430" w:type="dxa"/>
            <w:tcBorders>
              <w:top w:val="single" w:sz="6" w:space="0" w:color="auto"/>
              <w:left w:val="single" w:sz="6" w:space="0" w:color="auto"/>
              <w:bottom w:val="single" w:sz="6" w:space="0" w:color="auto"/>
              <w:right w:val="single" w:sz="6" w:space="0" w:color="auto"/>
            </w:tcBorders>
          </w:tcPr>
          <w:p w14:paraId="0976D5A2"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2EEE4F6A" w14:textId="77777777" w:rsidR="00477CAD" w:rsidRDefault="00477CAD">
            <w:pPr>
              <w:pStyle w:val="DefaultText"/>
            </w:pPr>
          </w:p>
        </w:tc>
      </w:tr>
      <w:tr w:rsidR="00477CAD" w14:paraId="4AAF8384" w14:textId="77777777">
        <w:tc>
          <w:tcPr>
            <w:tcW w:w="4590" w:type="dxa"/>
            <w:tcBorders>
              <w:top w:val="single" w:sz="6" w:space="0" w:color="auto"/>
              <w:left w:val="single" w:sz="6" w:space="0" w:color="auto"/>
              <w:bottom w:val="single" w:sz="6" w:space="0" w:color="auto"/>
              <w:right w:val="single" w:sz="6" w:space="0" w:color="auto"/>
            </w:tcBorders>
          </w:tcPr>
          <w:p w14:paraId="72578135" w14:textId="77777777" w:rsidR="00477CAD" w:rsidRDefault="00477CAD">
            <w:pPr>
              <w:pStyle w:val="TableText"/>
            </w:pPr>
            <w:r>
              <w:t>Supplies (not equipment or improvements)</w:t>
            </w:r>
          </w:p>
        </w:tc>
        <w:tc>
          <w:tcPr>
            <w:tcW w:w="2430" w:type="dxa"/>
            <w:tcBorders>
              <w:top w:val="single" w:sz="6" w:space="0" w:color="auto"/>
              <w:left w:val="single" w:sz="6" w:space="0" w:color="auto"/>
              <w:bottom w:val="single" w:sz="6" w:space="0" w:color="auto"/>
              <w:right w:val="single" w:sz="6" w:space="0" w:color="auto"/>
            </w:tcBorders>
          </w:tcPr>
          <w:p w14:paraId="2204D401"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2E45E6AF" w14:textId="77777777" w:rsidR="00477CAD" w:rsidRDefault="00477CAD">
            <w:pPr>
              <w:pStyle w:val="DefaultText"/>
            </w:pPr>
          </w:p>
        </w:tc>
      </w:tr>
      <w:tr w:rsidR="00477CAD" w14:paraId="41391002" w14:textId="77777777">
        <w:tc>
          <w:tcPr>
            <w:tcW w:w="4590" w:type="dxa"/>
            <w:tcBorders>
              <w:top w:val="single" w:sz="6" w:space="0" w:color="auto"/>
              <w:left w:val="single" w:sz="6" w:space="0" w:color="auto"/>
              <w:bottom w:val="single" w:sz="6" w:space="0" w:color="auto"/>
              <w:right w:val="single" w:sz="6" w:space="0" w:color="auto"/>
            </w:tcBorders>
          </w:tcPr>
          <w:p w14:paraId="4A5544C8" w14:textId="77777777" w:rsidR="00477CAD" w:rsidRDefault="00477CAD">
            <w:pPr>
              <w:pStyle w:val="TableText"/>
            </w:pPr>
            <w:r>
              <w:t>Taxes (</w:t>
            </w:r>
            <w:proofErr w:type="gramStart"/>
            <w:r>
              <w:t>e.g.</w:t>
            </w:r>
            <w:proofErr w:type="gramEnd"/>
            <w:r>
              <w:t xml:space="preserve"> real estate taxes)</w:t>
            </w:r>
          </w:p>
        </w:tc>
        <w:tc>
          <w:tcPr>
            <w:tcW w:w="2430" w:type="dxa"/>
            <w:tcBorders>
              <w:top w:val="single" w:sz="6" w:space="0" w:color="auto"/>
              <w:left w:val="single" w:sz="6" w:space="0" w:color="auto"/>
              <w:bottom w:val="single" w:sz="6" w:space="0" w:color="auto"/>
              <w:right w:val="single" w:sz="6" w:space="0" w:color="auto"/>
            </w:tcBorders>
          </w:tcPr>
          <w:p w14:paraId="443C80BA"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602331C4" w14:textId="77777777" w:rsidR="00477CAD" w:rsidRDefault="00477CAD">
            <w:pPr>
              <w:pStyle w:val="DefaultText"/>
            </w:pPr>
          </w:p>
        </w:tc>
      </w:tr>
      <w:tr w:rsidR="00477CAD" w14:paraId="11C08EC2" w14:textId="77777777">
        <w:tc>
          <w:tcPr>
            <w:tcW w:w="4590" w:type="dxa"/>
            <w:tcBorders>
              <w:top w:val="single" w:sz="6" w:space="0" w:color="auto"/>
              <w:left w:val="single" w:sz="6" w:space="0" w:color="auto"/>
              <w:bottom w:val="single" w:sz="6" w:space="0" w:color="auto"/>
              <w:right w:val="single" w:sz="6" w:space="0" w:color="auto"/>
            </w:tcBorders>
          </w:tcPr>
          <w:p w14:paraId="4527F478" w14:textId="77777777" w:rsidR="00477CAD" w:rsidRDefault="00477CAD">
            <w:pPr>
              <w:pStyle w:val="TableText"/>
            </w:pPr>
            <w:r>
              <w:t>Utilities</w:t>
            </w:r>
          </w:p>
        </w:tc>
        <w:tc>
          <w:tcPr>
            <w:tcW w:w="2430" w:type="dxa"/>
            <w:tcBorders>
              <w:top w:val="single" w:sz="6" w:space="0" w:color="auto"/>
              <w:left w:val="single" w:sz="6" w:space="0" w:color="auto"/>
              <w:bottom w:val="single" w:sz="6" w:space="0" w:color="auto"/>
              <w:right w:val="single" w:sz="6" w:space="0" w:color="auto"/>
            </w:tcBorders>
          </w:tcPr>
          <w:p w14:paraId="28DA6DF8"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5EB99CC8" w14:textId="77777777" w:rsidR="00477CAD" w:rsidRDefault="00477CAD">
            <w:pPr>
              <w:pStyle w:val="DefaultText"/>
            </w:pPr>
          </w:p>
        </w:tc>
      </w:tr>
      <w:tr w:rsidR="00477CAD" w14:paraId="27173C75" w14:textId="77777777">
        <w:tc>
          <w:tcPr>
            <w:tcW w:w="4590" w:type="dxa"/>
            <w:tcBorders>
              <w:top w:val="single" w:sz="6" w:space="0" w:color="auto"/>
              <w:left w:val="single" w:sz="6" w:space="0" w:color="auto"/>
              <w:bottom w:val="single" w:sz="6" w:space="0" w:color="auto"/>
              <w:right w:val="single" w:sz="6" w:space="0" w:color="auto"/>
            </w:tcBorders>
          </w:tcPr>
          <w:p w14:paraId="233163BF" w14:textId="77777777" w:rsidR="00477CAD" w:rsidRDefault="00477CAD">
            <w:pPr>
              <w:pStyle w:val="TableText"/>
            </w:pPr>
            <w:r>
              <w:t>Condo or association fees</w:t>
            </w:r>
          </w:p>
        </w:tc>
        <w:tc>
          <w:tcPr>
            <w:tcW w:w="2430" w:type="dxa"/>
            <w:tcBorders>
              <w:top w:val="single" w:sz="6" w:space="0" w:color="auto"/>
              <w:left w:val="single" w:sz="6" w:space="0" w:color="auto"/>
              <w:bottom w:val="single" w:sz="6" w:space="0" w:color="auto"/>
              <w:right w:val="single" w:sz="6" w:space="0" w:color="auto"/>
            </w:tcBorders>
          </w:tcPr>
          <w:p w14:paraId="38CC63DD"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41FE815" w14:textId="77777777" w:rsidR="00477CAD" w:rsidRDefault="00477CAD">
            <w:pPr>
              <w:pStyle w:val="DefaultText"/>
            </w:pPr>
          </w:p>
        </w:tc>
      </w:tr>
      <w:tr w:rsidR="00477CAD" w14:paraId="04BB446E" w14:textId="77777777">
        <w:tc>
          <w:tcPr>
            <w:tcW w:w="4590" w:type="dxa"/>
            <w:tcBorders>
              <w:top w:val="single" w:sz="6" w:space="0" w:color="auto"/>
              <w:left w:val="single" w:sz="6" w:space="0" w:color="auto"/>
              <w:bottom w:val="single" w:sz="6" w:space="0" w:color="auto"/>
              <w:right w:val="single" w:sz="6" w:space="0" w:color="auto"/>
            </w:tcBorders>
          </w:tcPr>
          <w:p w14:paraId="41770B47" w14:textId="77777777" w:rsidR="00477CAD" w:rsidRDefault="00477CAD">
            <w:pPr>
              <w:pStyle w:val="TableText"/>
            </w:pPr>
            <w:r>
              <w:t>Pest control</w:t>
            </w:r>
          </w:p>
        </w:tc>
        <w:tc>
          <w:tcPr>
            <w:tcW w:w="2430" w:type="dxa"/>
            <w:tcBorders>
              <w:top w:val="single" w:sz="6" w:space="0" w:color="auto"/>
              <w:left w:val="single" w:sz="6" w:space="0" w:color="auto"/>
              <w:bottom w:val="single" w:sz="6" w:space="0" w:color="auto"/>
              <w:right w:val="single" w:sz="6" w:space="0" w:color="auto"/>
            </w:tcBorders>
          </w:tcPr>
          <w:p w14:paraId="0EF8742B"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6C8D5323" w14:textId="77777777" w:rsidR="00477CAD" w:rsidRDefault="00477CAD">
            <w:pPr>
              <w:pStyle w:val="DefaultText"/>
            </w:pPr>
          </w:p>
        </w:tc>
      </w:tr>
      <w:tr w:rsidR="00477CAD" w14:paraId="0B5C02B1" w14:textId="77777777">
        <w:tc>
          <w:tcPr>
            <w:tcW w:w="4590" w:type="dxa"/>
            <w:tcBorders>
              <w:top w:val="single" w:sz="6" w:space="0" w:color="auto"/>
              <w:left w:val="single" w:sz="6" w:space="0" w:color="auto"/>
              <w:bottom w:val="single" w:sz="6" w:space="0" w:color="auto"/>
              <w:right w:val="single" w:sz="6" w:space="0" w:color="auto"/>
            </w:tcBorders>
          </w:tcPr>
          <w:p w14:paraId="1F3CD3DB" w14:textId="77777777" w:rsidR="00477CAD" w:rsidRDefault="00477CAD">
            <w:pPr>
              <w:pStyle w:val="TableText"/>
            </w:pPr>
            <w:r>
              <w:t>Telephone</w:t>
            </w:r>
          </w:p>
        </w:tc>
        <w:tc>
          <w:tcPr>
            <w:tcW w:w="2430" w:type="dxa"/>
            <w:tcBorders>
              <w:top w:val="single" w:sz="6" w:space="0" w:color="auto"/>
              <w:left w:val="single" w:sz="6" w:space="0" w:color="auto"/>
              <w:bottom w:val="single" w:sz="6" w:space="0" w:color="auto"/>
              <w:right w:val="single" w:sz="6" w:space="0" w:color="auto"/>
            </w:tcBorders>
          </w:tcPr>
          <w:p w14:paraId="7B982C41"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7E6C68E" w14:textId="77777777" w:rsidR="00477CAD" w:rsidRDefault="00477CAD">
            <w:pPr>
              <w:pStyle w:val="DefaultText"/>
            </w:pPr>
          </w:p>
        </w:tc>
      </w:tr>
      <w:tr w:rsidR="00477CAD" w14:paraId="6602BCF4" w14:textId="77777777">
        <w:tc>
          <w:tcPr>
            <w:tcW w:w="4590" w:type="dxa"/>
            <w:tcBorders>
              <w:top w:val="single" w:sz="6" w:space="0" w:color="auto"/>
              <w:left w:val="single" w:sz="6" w:space="0" w:color="auto"/>
              <w:bottom w:val="single" w:sz="6" w:space="0" w:color="auto"/>
              <w:right w:val="single" w:sz="6" w:space="0" w:color="auto"/>
            </w:tcBorders>
          </w:tcPr>
          <w:p w14:paraId="63DFF041" w14:textId="77777777" w:rsidR="00477CAD" w:rsidRDefault="00477CAD">
            <w:pPr>
              <w:pStyle w:val="TableText"/>
            </w:pPr>
            <w:r>
              <w:t>Other expenses?</w:t>
            </w:r>
          </w:p>
        </w:tc>
        <w:tc>
          <w:tcPr>
            <w:tcW w:w="2430" w:type="dxa"/>
            <w:tcBorders>
              <w:top w:val="single" w:sz="6" w:space="0" w:color="auto"/>
              <w:left w:val="single" w:sz="6" w:space="0" w:color="auto"/>
              <w:bottom w:val="single" w:sz="6" w:space="0" w:color="auto"/>
              <w:right w:val="single" w:sz="6" w:space="0" w:color="auto"/>
            </w:tcBorders>
          </w:tcPr>
          <w:p w14:paraId="2110D10C" w14:textId="77777777" w:rsidR="00477CAD" w:rsidRDefault="00477CAD">
            <w:pPr>
              <w:pStyle w:val="DefaultText"/>
            </w:pPr>
          </w:p>
        </w:tc>
        <w:tc>
          <w:tcPr>
            <w:tcW w:w="2632" w:type="dxa"/>
            <w:tcBorders>
              <w:top w:val="single" w:sz="6" w:space="0" w:color="auto"/>
              <w:left w:val="single" w:sz="6" w:space="0" w:color="auto"/>
              <w:bottom w:val="single" w:sz="6" w:space="0" w:color="auto"/>
              <w:right w:val="single" w:sz="6" w:space="0" w:color="auto"/>
            </w:tcBorders>
          </w:tcPr>
          <w:p w14:paraId="1D306E43" w14:textId="77777777" w:rsidR="00477CAD" w:rsidRDefault="00477CAD">
            <w:pPr>
              <w:pStyle w:val="DefaultText"/>
            </w:pPr>
          </w:p>
        </w:tc>
      </w:tr>
    </w:tbl>
    <w:p w14:paraId="1217DAD3" w14:textId="77777777" w:rsidR="00477CAD" w:rsidRDefault="00477CAD">
      <w:pPr>
        <w:pStyle w:val="DefaultText"/>
      </w:pPr>
    </w:p>
    <w:p w14:paraId="38327FA2" w14:textId="77777777" w:rsidR="00477CAD" w:rsidRPr="00E7748E" w:rsidRDefault="00477CAD">
      <w:pPr>
        <w:pStyle w:val="DefaultText"/>
        <w:rPr>
          <w:b/>
        </w:rPr>
      </w:pPr>
      <w:r w:rsidRPr="00E7748E">
        <w:rPr>
          <w:b/>
        </w:rPr>
        <w:t>Direct vs. Indirect Expenses</w:t>
      </w:r>
    </w:p>
    <w:p w14:paraId="04573F6C" w14:textId="77777777" w:rsidR="00477CAD" w:rsidRDefault="00477CAD">
      <w:pPr>
        <w:pStyle w:val="DefaultText"/>
      </w:pPr>
    </w:p>
    <w:p w14:paraId="2228D659" w14:textId="35414231" w:rsidR="00477CAD" w:rsidRDefault="00477CAD">
      <w:pPr>
        <w:pStyle w:val="DefaultText"/>
      </w:pPr>
      <w:r>
        <w:t>If 100% of the property is rented, then list expenses as direct expenses.  If the property is split between rental and non-rental portion, then all expenses directly attributable to the rental portion (like fixing a tenant’s bathroom) are direct expenses, and other expenses, like mortgage interest and real estate taxes, or indirect expenses that the software will allocate between Schedule E and Schedule A based on percentage of business use (</w:t>
      </w:r>
      <w:proofErr w:type="gramStart"/>
      <w:r>
        <w:t>i.e.</w:t>
      </w:r>
      <w:proofErr w:type="gramEnd"/>
      <w:r>
        <w:t xml:space="preserve"> rental portion).</w:t>
      </w:r>
    </w:p>
    <w:p w14:paraId="23952400" w14:textId="2B92D171" w:rsidR="00AA50B0" w:rsidRDefault="00AA50B0">
      <w:pPr>
        <w:pStyle w:val="DefaultText"/>
      </w:pPr>
    </w:p>
    <w:p w14:paraId="69F3411E" w14:textId="77777777" w:rsidR="00AA50B0" w:rsidRPr="00AA50B0" w:rsidRDefault="00AA50B0" w:rsidP="00AA50B0">
      <w:pPr>
        <w:rPr>
          <w:b/>
          <w:bCs/>
          <w:sz w:val="24"/>
        </w:rPr>
      </w:pPr>
      <w:r w:rsidRPr="00AA50B0">
        <w:rPr>
          <w:b/>
          <w:bCs/>
          <w:sz w:val="24"/>
        </w:rPr>
        <w:t>Vacation Home Limitation</w:t>
      </w:r>
    </w:p>
    <w:p w14:paraId="34161BF4" w14:textId="77777777" w:rsidR="00AA50B0" w:rsidRDefault="00AA50B0" w:rsidP="00AA50B0">
      <w:pPr>
        <w:rPr>
          <w:sz w:val="24"/>
        </w:rPr>
      </w:pPr>
    </w:p>
    <w:p w14:paraId="3A79B3CB" w14:textId="2AC8FB82" w:rsidR="00AA50B0" w:rsidRPr="00AA50B0" w:rsidRDefault="00AA50B0" w:rsidP="00AA50B0">
      <w:pPr>
        <w:rPr>
          <w:sz w:val="24"/>
        </w:rPr>
      </w:pPr>
      <w:r>
        <w:rPr>
          <w:sz w:val="24"/>
        </w:rPr>
        <w:t xml:space="preserve">If you rent a </w:t>
      </w:r>
      <w:proofErr w:type="gramStart"/>
      <w:r>
        <w:rPr>
          <w:sz w:val="24"/>
        </w:rPr>
        <w:t>property</w:t>
      </w:r>
      <w:proofErr w:type="gramEnd"/>
      <w:r>
        <w:rPr>
          <w:sz w:val="24"/>
        </w:rPr>
        <w:t xml:space="preserve"> you also use personally, deductions are limited if your personal use exceeds 14 days or 10% of the total days you rent it to other at fair market price.  If rent a vacation home, please provide us the number of days or personal use and number of days rented to others.</w:t>
      </w:r>
    </w:p>
    <w:p w14:paraId="7EAE072F" w14:textId="264058C8" w:rsidR="00AA50B0" w:rsidRDefault="00AA50B0">
      <w:pPr>
        <w:overflowPunct/>
        <w:autoSpaceDE/>
        <w:autoSpaceDN/>
        <w:adjustRightInd/>
        <w:textAlignment w:val="auto"/>
        <w:rPr>
          <w:b/>
          <w:sz w:val="24"/>
          <w:szCs w:val="24"/>
        </w:rPr>
      </w:pPr>
    </w:p>
    <w:p w14:paraId="73A8FA7F" w14:textId="7B6577B3" w:rsidR="00477CAD" w:rsidRPr="00E7748E" w:rsidRDefault="00D434A1" w:rsidP="00477CAD">
      <w:pPr>
        <w:rPr>
          <w:b/>
          <w:sz w:val="24"/>
          <w:szCs w:val="24"/>
        </w:rPr>
      </w:pPr>
      <w:r>
        <w:rPr>
          <w:b/>
          <w:sz w:val="24"/>
          <w:szCs w:val="24"/>
        </w:rPr>
        <w:lastRenderedPageBreak/>
        <w:t xml:space="preserve">Mandatory </w:t>
      </w:r>
      <w:r w:rsidR="00477CAD" w:rsidRPr="00E7748E">
        <w:rPr>
          <w:b/>
          <w:sz w:val="24"/>
          <w:szCs w:val="24"/>
        </w:rPr>
        <w:t>Activity Level for Rental Deductions</w:t>
      </w:r>
    </w:p>
    <w:p w14:paraId="349ED52C" w14:textId="77777777" w:rsidR="00477CAD" w:rsidRDefault="00477CAD" w:rsidP="00477CAD">
      <w:pPr>
        <w:rPr>
          <w:sz w:val="24"/>
          <w:szCs w:val="24"/>
        </w:rPr>
      </w:pPr>
    </w:p>
    <w:p w14:paraId="58EA48A6" w14:textId="37EDBEA7" w:rsidR="00BA6F6A" w:rsidRDefault="00477CAD" w:rsidP="00477CAD">
      <w:pPr>
        <w:rPr>
          <w:sz w:val="24"/>
          <w:szCs w:val="24"/>
        </w:rPr>
      </w:pPr>
      <w:r>
        <w:rPr>
          <w:sz w:val="24"/>
          <w:szCs w:val="24"/>
        </w:rPr>
        <w:t xml:space="preserve">In order to classify a property as a rental property (as opposed to a second home or vacation home or investment), you must </w:t>
      </w:r>
      <w:r w:rsidR="00D167DC" w:rsidRPr="00D167DC">
        <w:rPr>
          <w:sz w:val="24"/>
          <w:szCs w:val="24"/>
        </w:rPr>
        <w:t>mak</w:t>
      </w:r>
      <w:r w:rsidR="00D167DC">
        <w:rPr>
          <w:sz w:val="24"/>
          <w:szCs w:val="24"/>
        </w:rPr>
        <w:t>e</w:t>
      </w:r>
      <w:r>
        <w:rPr>
          <w:sz w:val="24"/>
          <w:szCs w:val="24"/>
        </w:rPr>
        <w:t xml:space="preserve"> an active effort to rent the property.  This should be evidenced by receipts for advertising expenses or actual receipt of rent.</w:t>
      </w:r>
      <w:r w:rsidR="00BA6F6A">
        <w:rPr>
          <w:sz w:val="24"/>
          <w:szCs w:val="24"/>
        </w:rPr>
        <w:t xml:space="preserve">  Additionally, if you use a dwelling as a residence and rent it for fewer than 15 days, the rent and expense is not reported.</w:t>
      </w:r>
    </w:p>
    <w:p w14:paraId="1AD3AF26" w14:textId="77777777" w:rsidR="00BA6F6A" w:rsidRPr="00E7748E" w:rsidRDefault="00BA6F6A" w:rsidP="00477CAD">
      <w:pPr>
        <w:rPr>
          <w:sz w:val="24"/>
          <w:szCs w:val="24"/>
        </w:rPr>
      </w:pPr>
    </w:p>
    <w:p w14:paraId="5B7C24AB" w14:textId="75568B56" w:rsidR="00477CAD" w:rsidRPr="00BA6F6A" w:rsidRDefault="00477CAD" w:rsidP="00BA6F6A">
      <w:pPr>
        <w:overflowPunct/>
        <w:autoSpaceDE/>
        <w:autoSpaceDN/>
        <w:adjustRightInd/>
        <w:textAlignment w:val="auto"/>
        <w:rPr>
          <w:b/>
          <w:sz w:val="24"/>
          <w:szCs w:val="24"/>
        </w:rPr>
      </w:pPr>
      <w:r w:rsidRPr="00BA6F6A">
        <w:rPr>
          <w:b/>
          <w:sz w:val="24"/>
          <w:szCs w:val="24"/>
        </w:rPr>
        <w:t>Preparation of Property for Rental</w:t>
      </w:r>
    </w:p>
    <w:p w14:paraId="4497A1BE" w14:textId="77777777" w:rsidR="00477CAD" w:rsidRDefault="00477CAD">
      <w:pPr>
        <w:pStyle w:val="DefaultText"/>
      </w:pPr>
    </w:p>
    <w:p w14:paraId="0824C5E7" w14:textId="049479E6" w:rsidR="00477CAD" w:rsidRDefault="00477CAD">
      <w:pPr>
        <w:pStyle w:val="DefaultText"/>
      </w:pPr>
      <w:r>
        <w:t xml:space="preserve">If you purchase a property and make repairs or improvements prior to rental, we must “capitalize” </w:t>
      </w:r>
      <w:proofErr w:type="gramStart"/>
      <w:r>
        <w:t>all of</w:t>
      </w:r>
      <w:proofErr w:type="gramEnd"/>
      <w:r>
        <w:t xml:space="preserve"> those costs (lump together and depreciate) instead of deduct</w:t>
      </w:r>
      <w:r w:rsidR="001F48FE">
        <w:t>ing in</w:t>
      </w:r>
      <w:r>
        <w:t xml:space="preserve"> that year.</w:t>
      </w:r>
    </w:p>
    <w:p w14:paraId="05C8D429" w14:textId="77777777" w:rsidR="00D434A1" w:rsidRDefault="00D434A1">
      <w:pPr>
        <w:pStyle w:val="DefaultText"/>
      </w:pPr>
    </w:p>
    <w:p w14:paraId="047FE6F0" w14:textId="77777777" w:rsidR="00477CAD" w:rsidRDefault="00477CAD">
      <w:pPr>
        <w:pStyle w:val="DefaultText"/>
      </w:pPr>
      <w:r>
        <w:rPr>
          <w:b/>
        </w:rPr>
        <w:t>Capital Improvements &amp; Installation of Equipment vs. Repairs and Supplies</w:t>
      </w:r>
    </w:p>
    <w:p w14:paraId="39CB47F3" w14:textId="77777777" w:rsidR="00477CAD" w:rsidRDefault="00477CAD">
      <w:pPr>
        <w:pStyle w:val="DefaultText"/>
      </w:pPr>
    </w:p>
    <w:p w14:paraId="4694090C" w14:textId="643A2A25" w:rsidR="00477CAD" w:rsidRDefault="00477CAD">
      <w:pPr>
        <w:pStyle w:val="DefaultText"/>
        <w:jc w:val="both"/>
      </w:pPr>
      <w:r>
        <w:t>Repairs and supplies are day-to-day items that generally cost below $500.  For example, if you spent $100 on a plumber to unclog a toilet, that is a repair.  If you replaced the whole commode, it is a capital improvement (installation of new equipment).  The purchase of a handful of tiles to replace cracked or water damaged tiles would qualify as supplies or repairs.  Replacing an entire floor, or installing new carpeting, would be a capital improvement.  General hardware items of low cost are supplies.  Repairs and supplies are expensed in the year the expense is incurred.  Equipment installation and other capital improvements are depreciated over their useful life.  Please list equipment purchases and other c</w:t>
      </w:r>
      <w:r w:rsidR="00441B5C">
        <w:t>apital impro</w:t>
      </w:r>
      <w:r w:rsidR="00EA138B">
        <w:t>vements done in 20</w:t>
      </w:r>
      <w:r w:rsidR="001F48FE">
        <w:t>2</w:t>
      </w:r>
      <w:r w:rsidR="00867296">
        <w:t>2</w:t>
      </w:r>
      <w:r>
        <w:t>.</w:t>
      </w:r>
      <w:r w:rsidR="00867296">
        <w:t xml:space="preserve">  Please note capital improvements can only be deducted when placed in service, so if you are conducting a multiyear project, we record the asset upon completion and depreciate from that date forward.</w:t>
      </w:r>
    </w:p>
    <w:p w14:paraId="382BEE0C" w14:textId="77777777" w:rsidR="00477CAD" w:rsidRDefault="00477CAD">
      <w:pPr>
        <w:pStyle w:val="DefaultText"/>
      </w:pPr>
    </w:p>
    <w:tbl>
      <w:tblPr>
        <w:tblW w:w="9857" w:type="dxa"/>
        <w:tblInd w:w="108" w:type="dxa"/>
        <w:tblLayout w:type="fixed"/>
        <w:tblLook w:val="0000" w:firstRow="0" w:lastRow="0" w:firstColumn="0" w:lastColumn="0" w:noHBand="0" w:noVBand="0"/>
      </w:tblPr>
      <w:tblGrid>
        <w:gridCol w:w="5059"/>
        <w:gridCol w:w="2460"/>
        <w:gridCol w:w="2338"/>
      </w:tblGrid>
      <w:tr w:rsidR="00477CAD" w14:paraId="6B90D05B" w14:textId="77777777">
        <w:tc>
          <w:tcPr>
            <w:tcW w:w="5059" w:type="dxa"/>
            <w:tcBorders>
              <w:top w:val="single" w:sz="6" w:space="0" w:color="auto"/>
              <w:left w:val="single" w:sz="6" w:space="0" w:color="auto"/>
              <w:bottom w:val="single" w:sz="6" w:space="0" w:color="auto"/>
              <w:right w:val="single" w:sz="6" w:space="0" w:color="auto"/>
            </w:tcBorders>
          </w:tcPr>
          <w:p w14:paraId="0858104A" w14:textId="77777777" w:rsidR="00477CAD" w:rsidRDefault="00477CAD">
            <w:pPr>
              <w:pStyle w:val="TableText"/>
            </w:pPr>
            <w:r>
              <w:rPr>
                <w:b/>
              </w:rPr>
              <w:t>Type of Equipment or Capital Improvement</w:t>
            </w:r>
          </w:p>
        </w:tc>
        <w:tc>
          <w:tcPr>
            <w:tcW w:w="2460" w:type="dxa"/>
            <w:tcBorders>
              <w:top w:val="single" w:sz="6" w:space="0" w:color="auto"/>
              <w:left w:val="single" w:sz="6" w:space="0" w:color="auto"/>
              <w:bottom w:val="single" w:sz="6" w:space="0" w:color="auto"/>
              <w:right w:val="single" w:sz="6" w:space="0" w:color="auto"/>
            </w:tcBorders>
          </w:tcPr>
          <w:p w14:paraId="357596C3" w14:textId="77777777" w:rsidR="00477CAD" w:rsidRDefault="00477CAD">
            <w:pPr>
              <w:pStyle w:val="TableText"/>
            </w:pPr>
            <w:r>
              <w:rPr>
                <w:b/>
              </w:rPr>
              <w:t>Date of Purchase</w:t>
            </w:r>
          </w:p>
        </w:tc>
        <w:tc>
          <w:tcPr>
            <w:tcW w:w="2338" w:type="dxa"/>
            <w:tcBorders>
              <w:top w:val="single" w:sz="6" w:space="0" w:color="auto"/>
              <w:left w:val="single" w:sz="6" w:space="0" w:color="auto"/>
              <w:bottom w:val="single" w:sz="6" w:space="0" w:color="auto"/>
              <w:right w:val="single" w:sz="6" w:space="0" w:color="auto"/>
            </w:tcBorders>
          </w:tcPr>
          <w:p w14:paraId="7B25934C" w14:textId="77777777" w:rsidR="00477CAD" w:rsidRDefault="00477CAD">
            <w:pPr>
              <w:pStyle w:val="TableText"/>
            </w:pPr>
            <w:r>
              <w:rPr>
                <w:b/>
              </w:rPr>
              <w:t>Purchase Price</w:t>
            </w:r>
          </w:p>
        </w:tc>
      </w:tr>
      <w:tr w:rsidR="00477CAD" w14:paraId="51348DE9" w14:textId="77777777">
        <w:tc>
          <w:tcPr>
            <w:tcW w:w="5059" w:type="dxa"/>
            <w:tcBorders>
              <w:top w:val="single" w:sz="6" w:space="0" w:color="auto"/>
              <w:left w:val="single" w:sz="6" w:space="0" w:color="auto"/>
              <w:bottom w:val="single" w:sz="6" w:space="0" w:color="auto"/>
              <w:right w:val="single" w:sz="6" w:space="0" w:color="auto"/>
            </w:tcBorders>
          </w:tcPr>
          <w:p w14:paraId="2D9615BE" w14:textId="77777777" w:rsidR="00477CAD" w:rsidRDefault="00477CA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71CCD60A" w14:textId="77777777" w:rsidR="00477CAD" w:rsidRDefault="00477CA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5A3C2A6D" w14:textId="77777777" w:rsidR="00477CAD" w:rsidRDefault="00477CAD">
            <w:pPr>
              <w:pStyle w:val="DefaultText"/>
            </w:pPr>
          </w:p>
        </w:tc>
      </w:tr>
      <w:tr w:rsidR="00477CAD" w14:paraId="4288AB5B" w14:textId="77777777">
        <w:tc>
          <w:tcPr>
            <w:tcW w:w="5059" w:type="dxa"/>
            <w:tcBorders>
              <w:top w:val="single" w:sz="6" w:space="0" w:color="auto"/>
              <w:left w:val="single" w:sz="6" w:space="0" w:color="auto"/>
              <w:bottom w:val="single" w:sz="6" w:space="0" w:color="auto"/>
              <w:right w:val="single" w:sz="6" w:space="0" w:color="auto"/>
            </w:tcBorders>
          </w:tcPr>
          <w:p w14:paraId="6834F637" w14:textId="77777777" w:rsidR="00477CAD" w:rsidRDefault="00477CA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52D67C43" w14:textId="77777777" w:rsidR="00477CAD" w:rsidRDefault="00477CA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0969FFD8" w14:textId="77777777" w:rsidR="00477CAD" w:rsidRDefault="00477CAD">
            <w:pPr>
              <w:pStyle w:val="DefaultText"/>
            </w:pPr>
          </w:p>
        </w:tc>
      </w:tr>
      <w:tr w:rsidR="008612FD" w14:paraId="6991B709" w14:textId="77777777">
        <w:tc>
          <w:tcPr>
            <w:tcW w:w="5059" w:type="dxa"/>
            <w:tcBorders>
              <w:top w:val="single" w:sz="6" w:space="0" w:color="auto"/>
              <w:left w:val="single" w:sz="6" w:space="0" w:color="auto"/>
              <w:bottom w:val="single" w:sz="6" w:space="0" w:color="auto"/>
              <w:right w:val="single" w:sz="6" w:space="0" w:color="auto"/>
            </w:tcBorders>
          </w:tcPr>
          <w:p w14:paraId="10228A25" w14:textId="77777777" w:rsidR="008612FD" w:rsidRDefault="008612F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181A56E1" w14:textId="77777777" w:rsidR="008612FD" w:rsidRDefault="008612F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4583BA5F" w14:textId="77777777" w:rsidR="008612FD" w:rsidRDefault="008612FD">
            <w:pPr>
              <w:pStyle w:val="DefaultText"/>
            </w:pPr>
          </w:p>
        </w:tc>
      </w:tr>
      <w:tr w:rsidR="008612FD" w14:paraId="265FDA80" w14:textId="77777777">
        <w:tc>
          <w:tcPr>
            <w:tcW w:w="5059" w:type="dxa"/>
            <w:tcBorders>
              <w:top w:val="single" w:sz="6" w:space="0" w:color="auto"/>
              <w:left w:val="single" w:sz="6" w:space="0" w:color="auto"/>
              <w:bottom w:val="single" w:sz="6" w:space="0" w:color="auto"/>
              <w:right w:val="single" w:sz="6" w:space="0" w:color="auto"/>
            </w:tcBorders>
          </w:tcPr>
          <w:p w14:paraId="1627BD06" w14:textId="77777777" w:rsidR="008612FD" w:rsidRDefault="008612F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0D8B401C" w14:textId="77777777" w:rsidR="008612FD" w:rsidRDefault="008612F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32273D1A" w14:textId="77777777" w:rsidR="008612FD" w:rsidRDefault="008612FD">
            <w:pPr>
              <w:pStyle w:val="DefaultText"/>
            </w:pPr>
          </w:p>
        </w:tc>
      </w:tr>
      <w:tr w:rsidR="008612FD" w14:paraId="4D1B8566" w14:textId="77777777">
        <w:tc>
          <w:tcPr>
            <w:tcW w:w="5059" w:type="dxa"/>
            <w:tcBorders>
              <w:top w:val="single" w:sz="6" w:space="0" w:color="auto"/>
              <w:left w:val="single" w:sz="6" w:space="0" w:color="auto"/>
              <w:bottom w:val="single" w:sz="6" w:space="0" w:color="auto"/>
              <w:right w:val="single" w:sz="6" w:space="0" w:color="auto"/>
            </w:tcBorders>
          </w:tcPr>
          <w:p w14:paraId="464E21FD" w14:textId="77777777" w:rsidR="008612FD" w:rsidRDefault="008612FD">
            <w:pPr>
              <w:pStyle w:val="DefaultText"/>
            </w:pPr>
          </w:p>
        </w:tc>
        <w:tc>
          <w:tcPr>
            <w:tcW w:w="2460" w:type="dxa"/>
            <w:tcBorders>
              <w:top w:val="single" w:sz="6" w:space="0" w:color="auto"/>
              <w:left w:val="single" w:sz="6" w:space="0" w:color="auto"/>
              <w:bottom w:val="single" w:sz="6" w:space="0" w:color="auto"/>
              <w:right w:val="single" w:sz="6" w:space="0" w:color="auto"/>
            </w:tcBorders>
          </w:tcPr>
          <w:p w14:paraId="3E7AB74F" w14:textId="77777777" w:rsidR="008612FD" w:rsidRDefault="008612FD">
            <w:pPr>
              <w:pStyle w:val="DefaultText"/>
            </w:pPr>
          </w:p>
        </w:tc>
        <w:tc>
          <w:tcPr>
            <w:tcW w:w="2338" w:type="dxa"/>
            <w:tcBorders>
              <w:top w:val="single" w:sz="6" w:space="0" w:color="auto"/>
              <w:left w:val="single" w:sz="6" w:space="0" w:color="auto"/>
              <w:bottom w:val="single" w:sz="6" w:space="0" w:color="auto"/>
              <w:right w:val="single" w:sz="6" w:space="0" w:color="auto"/>
            </w:tcBorders>
          </w:tcPr>
          <w:p w14:paraId="04D727B9" w14:textId="77777777" w:rsidR="008612FD" w:rsidRDefault="008612FD">
            <w:pPr>
              <w:pStyle w:val="DefaultText"/>
            </w:pPr>
          </w:p>
        </w:tc>
      </w:tr>
    </w:tbl>
    <w:p w14:paraId="33D985CD" w14:textId="77777777" w:rsidR="00477CAD" w:rsidRDefault="00477CAD">
      <w:pPr>
        <w:rPr>
          <w:sz w:val="24"/>
        </w:rPr>
      </w:pPr>
    </w:p>
    <w:p w14:paraId="3AEEEAF4" w14:textId="77777777" w:rsidR="00477CAD" w:rsidRPr="007A2EAA" w:rsidRDefault="00477CAD">
      <w:pPr>
        <w:rPr>
          <w:b/>
          <w:sz w:val="24"/>
        </w:rPr>
      </w:pPr>
      <w:r w:rsidRPr="007A2EAA">
        <w:rPr>
          <w:b/>
          <w:sz w:val="24"/>
        </w:rPr>
        <w:t>Additional Local Taxes</w:t>
      </w:r>
    </w:p>
    <w:p w14:paraId="7AB8788A" w14:textId="77777777" w:rsidR="00477CAD" w:rsidRDefault="00477CAD">
      <w:pPr>
        <w:rPr>
          <w:sz w:val="24"/>
        </w:rPr>
      </w:pPr>
    </w:p>
    <w:p w14:paraId="11F5478A" w14:textId="36B7CF6E" w:rsidR="00477CAD" w:rsidRDefault="00477CAD">
      <w:pPr>
        <w:rPr>
          <w:sz w:val="24"/>
        </w:rPr>
      </w:pPr>
      <w:r>
        <w:rPr>
          <w:sz w:val="24"/>
        </w:rPr>
        <w:t xml:space="preserve">Please note the District of Columbia has a separate </w:t>
      </w:r>
      <w:r>
        <w:rPr>
          <w:b/>
          <w:bCs/>
          <w:sz w:val="24"/>
        </w:rPr>
        <w:t xml:space="preserve">Unincorporated Business Franchise Tax Return (D-30) </w:t>
      </w:r>
      <w:r>
        <w:rPr>
          <w:sz w:val="24"/>
        </w:rPr>
        <w:t xml:space="preserve">that applies if gross rents received </w:t>
      </w:r>
      <w:r w:rsidR="00BA310B">
        <w:rPr>
          <w:sz w:val="24"/>
        </w:rPr>
        <w:t>exceed $12,000</w:t>
      </w:r>
      <w:r>
        <w:rPr>
          <w:sz w:val="24"/>
        </w:rPr>
        <w:t>.</w:t>
      </w:r>
    </w:p>
    <w:p w14:paraId="449D82BB" w14:textId="52CD1AA0" w:rsidR="00BA6F6A" w:rsidRDefault="00BA6F6A">
      <w:pPr>
        <w:rPr>
          <w:sz w:val="24"/>
        </w:rPr>
      </w:pPr>
    </w:p>
    <w:p w14:paraId="21834E5C" w14:textId="2A2306E2" w:rsidR="007B49C8" w:rsidRDefault="007B49C8">
      <w:pPr>
        <w:rPr>
          <w:sz w:val="24"/>
        </w:rPr>
      </w:pPr>
      <w:r>
        <w:rPr>
          <w:sz w:val="24"/>
        </w:rPr>
        <w:t>Many jurisdictions have short term rental taxes.</w:t>
      </w:r>
    </w:p>
    <w:p w14:paraId="1CCBD981" w14:textId="5363F5B1" w:rsidR="007B49C8" w:rsidRDefault="007B49C8">
      <w:pPr>
        <w:rPr>
          <w:sz w:val="24"/>
        </w:rPr>
      </w:pPr>
    </w:p>
    <w:p w14:paraId="3CD55A3F" w14:textId="70658DC6" w:rsidR="007B49C8" w:rsidRDefault="007B49C8">
      <w:pPr>
        <w:rPr>
          <w:sz w:val="24"/>
        </w:rPr>
      </w:pPr>
      <w:r>
        <w:rPr>
          <w:sz w:val="24"/>
        </w:rPr>
        <w:t>Many states do not fully recognize the range of bonus depreciation in federal tax law.</w:t>
      </w:r>
    </w:p>
    <w:sectPr w:rsidR="007B49C8" w:rsidSect="00477CAD">
      <w:footerReference w:type="default" r:id="rId23"/>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BA46" w14:textId="77777777" w:rsidR="0018149F" w:rsidRDefault="0018149F">
      <w:r>
        <w:separator/>
      </w:r>
    </w:p>
  </w:endnote>
  <w:endnote w:type="continuationSeparator" w:id="0">
    <w:p w14:paraId="60FFB0C4" w14:textId="77777777" w:rsidR="0018149F" w:rsidRDefault="0018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hotina Casual Black">
    <w:altName w:val="Rockwell Extra Bold"/>
    <w:charset w:val="00"/>
    <w:family w:val="roman"/>
    <w:pitch w:val="variable"/>
    <w:sig w:usb0="00000003" w:usb1="00000000" w:usb2="00000000" w:usb3="00000000" w:csb0="00000001" w:csb1="00000000"/>
  </w:font>
  <w:font w:name="Copperplate Gothic Bold">
    <w:altName w:val="MV Boli"/>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DF5F" w14:textId="77777777" w:rsidR="0018149F" w:rsidRDefault="0018149F">
    <w:pPr>
      <w:pStyle w:val="DefaultText"/>
      <w:jc w:val="center"/>
    </w:pPr>
    <w:r>
      <w:t>______________________________________________________________________________</w:t>
    </w:r>
  </w:p>
  <w:p w14:paraId="012BF5B0" w14:textId="77777777" w:rsidR="0018149F" w:rsidRDefault="0018149F">
    <w:pPr>
      <w:pStyle w:val="DefaultText"/>
      <w:jc w:val="center"/>
      <w:rPr>
        <w:sz w:val="28"/>
      </w:rPr>
    </w:pPr>
    <w:r>
      <w:rPr>
        <w:sz w:val="28"/>
      </w:rPr>
      <w:t>Martin &amp; Associates, Ltd. Certified Public Accountants</w:t>
    </w:r>
  </w:p>
  <w:p w14:paraId="0E7D20EE" w14:textId="51BDDD9C" w:rsidR="0018149F" w:rsidRDefault="0018149F">
    <w:pPr>
      <w:pStyle w:val="DefaultText"/>
      <w:jc w:val="center"/>
      <w:rPr>
        <w:sz w:val="28"/>
      </w:rPr>
    </w:pPr>
    <w:r>
      <w:rPr>
        <w:sz w:val="28"/>
      </w:rPr>
      <w:t>Tax Information Organizer for Tax Year 20</w:t>
    </w:r>
    <w:r w:rsidR="00D96324">
      <w:rPr>
        <w:sz w:val="28"/>
      </w:rPr>
      <w:t>2</w:t>
    </w:r>
    <w:r w:rsidR="00EF62A6">
      <w:rPr>
        <w:sz w:val="28"/>
      </w:rPr>
      <w:t>2</w:t>
    </w:r>
  </w:p>
  <w:p w14:paraId="71650E14" w14:textId="6B64C264" w:rsidR="0018149F" w:rsidRDefault="0018149F">
    <w:pPr>
      <w:pStyle w:val="DefaultText"/>
      <w:jc w:val="center"/>
      <w:rPr>
        <w:sz w:val="28"/>
      </w:rPr>
    </w:pPr>
    <w:r>
      <w:rPr>
        <w:sz w:val="28"/>
      </w:rPr>
      <w:t xml:space="preserve">Page </w:t>
    </w:r>
    <w:r>
      <w:rPr>
        <w:sz w:val="28"/>
      </w:rPr>
      <w:fldChar w:fldCharType="begin"/>
    </w:r>
    <w:r>
      <w:rPr>
        <w:sz w:val="28"/>
      </w:rPr>
      <w:instrText xml:space="preserve"> PAGE </w:instrText>
    </w:r>
    <w:r>
      <w:rPr>
        <w:sz w:val="28"/>
      </w:rPr>
      <w:fldChar w:fldCharType="separate"/>
    </w:r>
    <w:r>
      <w:rPr>
        <w:noProof/>
        <w:sz w:val="28"/>
      </w:rPr>
      <w:t>17</w:t>
    </w:r>
    <w:r>
      <w:rPr>
        <w:sz w:val="28"/>
      </w:rPr>
      <w:fldChar w:fldCharType="end"/>
    </w:r>
    <w:r>
      <w:rPr>
        <w:sz w:val="28"/>
      </w:rPr>
      <w:t xml:space="preserve"> of 1</w:t>
    </w:r>
    <w:r w:rsidR="00E045D9">
      <w:rPr>
        <w:sz w:val="2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E407E" w14:textId="77777777" w:rsidR="0018149F" w:rsidRDefault="0018149F">
      <w:r>
        <w:separator/>
      </w:r>
    </w:p>
  </w:footnote>
  <w:footnote w:type="continuationSeparator" w:id="0">
    <w:p w14:paraId="20D5EB42" w14:textId="77777777" w:rsidR="0018149F" w:rsidRDefault="00181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333"/>
    <w:multiLevelType w:val="hybridMultilevel"/>
    <w:tmpl w:val="7A70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85004"/>
    <w:multiLevelType w:val="hybridMultilevel"/>
    <w:tmpl w:val="C2DE65C6"/>
    <w:lvl w:ilvl="0" w:tplc="79F05B8E">
      <w:numFmt w:val="bullet"/>
      <w:lvlText w:val=""/>
      <w:lvlJc w:val="left"/>
      <w:pPr>
        <w:ind w:left="720" w:hanging="360"/>
      </w:pPr>
      <w:rPr>
        <w:rFonts w:ascii="Wingdings" w:eastAsia="Times New Roman" w:hAnsi="Wingdings"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837835"/>
    <w:multiLevelType w:val="hybridMultilevel"/>
    <w:tmpl w:val="5F10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846663">
    <w:abstractNumId w:val="1"/>
  </w:num>
  <w:num w:numId="2" w16cid:durableId="1835604225">
    <w:abstractNumId w:val="2"/>
  </w:num>
  <w:num w:numId="3" w16cid:durableId="228423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7D"/>
    <w:rsid w:val="00025781"/>
    <w:rsid w:val="00026036"/>
    <w:rsid w:val="000307EF"/>
    <w:rsid w:val="000456D6"/>
    <w:rsid w:val="00054E29"/>
    <w:rsid w:val="000768F8"/>
    <w:rsid w:val="00080676"/>
    <w:rsid w:val="000952F4"/>
    <w:rsid w:val="000A0098"/>
    <w:rsid w:val="000A2E9C"/>
    <w:rsid w:val="000B0AE1"/>
    <w:rsid w:val="000B1419"/>
    <w:rsid w:val="000B3FC4"/>
    <w:rsid w:val="000C1608"/>
    <w:rsid w:val="000C6D56"/>
    <w:rsid w:val="001058E5"/>
    <w:rsid w:val="001274F9"/>
    <w:rsid w:val="001360C9"/>
    <w:rsid w:val="0013791D"/>
    <w:rsid w:val="00157D05"/>
    <w:rsid w:val="00157F1B"/>
    <w:rsid w:val="0017102D"/>
    <w:rsid w:val="0018149F"/>
    <w:rsid w:val="00183B92"/>
    <w:rsid w:val="001B1862"/>
    <w:rsid w:val="001B57FB"/>
    <w:rsid w:val="001C6440"/>
    <w:rsid w:val="001C7D39"/>
    <w:rsid w:val="001D6FD4"/>
    <w:rsid w:val="001E28EB"/>
    <w:rsid w:val="001F212F"/>
    <w:rsid w:val="001F48FE"/>
    <w:rsid w:val="001F66E9"/>
    <w:rsid w:val="0020222C"/>
    <w:rsid w:val="00251BD4"/>
    <w:rsid w:val="00253D6F"/>
    <w:rsid w:val="00270BBD"/>
    <w:rsid w:val="002772D2"/>
    <w:rsid w:val="00294223"/>
    <w:rsid w:val="00295608"/>
    <w:rsid w:val="002B3187"/>
    <w:rsid w:val="002C11A0"/>
    <w:rsid w:val="002C7AC5"/>
    <w:rsid w:val="002D1557"/>
    <w:rsid w:val="003122B1"/>
    <w:rsid w:val="00316F48"/>
    <w:rsid w:val="00347325"/>
    <w:rsid w:val="00370F9A"/>
    <w:rsid w:val="003A4C8C"/>
    <w:rsid w:val="003C66D8"/>
    <w:rsid w:val="003C7188"/>
    <w:rsid w:val="004010B5"/>
    <w:rsid w:val="004024E1"/>
    <w:rsid w:val="0041548B"/>
    <w:rsid w:val="00441B5C"/>
    <w:rsid w:val="00464D62"/>
    <w:rsid w:val="0046748A"/>
    <w:rsid w:val="00477CAD"/>
    <w:rsid w:val="00482D4B"/>
    <w:rsid w:val="004965D9"/>
    <w:rsid w:val="004B0D55"/>
    <w:rsid w:val="004B3A8F"/>
    <w:rsid w:val="004F3DAF"/>
    <w:rsid w:val="00500328"/>
    <w:rsid w:val="005032BA"/>
    <w:rsid w:val="00521E78"/>
    <w:rsid w:val="00536A37"/>
    <w:rsid w:val="005449CE"/>
    <w:rsid w:val="005856E3"/>
    <w:rsid w:val="005900ED"/>
    <w:rsid w:val="005A214A"/>
    <w:rsid w:val="005B0F88"/>
    <w:rsid w:val="005E1B0C"/>
    <w:rsid w:val="005F292F"/>
    <w:rsid w:val="006176A2"/>
    <w:rsid w:val="006638D9"/>
    <w:rsid w:val="00665CDE"/>
    <w:rsid w:val="0067241B"/>
    <w:rsid w:val="00672D2A"/>
    <w:rsid w:val="006845A1"/>
    <w:rsid w:val="006A0928"/>
    <w:rsid w:val="006A44FF"/>
    <w:rsid w:val="006C479B"/>
    <w:rsid w:val="006C6943"/>
    <w:rsid w:val="006E6AD9"/>
    <w:rsid w:val="006E7220"/>
    <w:rsid w:val="006F1EE3"/>
    <w:rsid w:val="00721C39"/>
    <w:rsid w:val="0072403A"/>
    <w:rsid w:val="00741090"/>
    <w:rsid w:val="007427D6"/>
    <w:rsid w:val="007872B3"/>
    <w:rsid w:val="007A18F2"/>
    <w:rsid w:val="007A7F38"/>
    <w:rsid w:val="007B49C8"/>
    <w:rsid w:val="007B591D"/>
    <w:rsid w:val="007D42E6"/>
    <w:rsid w:val="007E0B65"/>
    <w:rsid w:val="00812B5F"/>
    <w:rsid w:val="00816672"/>
    <w:rsid w:val="0083219B"/>
    <w:rsid w:val="00852372"/>
    <w:rsid w:val="008612FD"/>
    <w:rsid w:val="00867296"/>
    <w:rsid w:val="00890933"/>
    <w:rsid w:val="008A40F7"/>
    <w:rsid w:val="008A72E5"/>
    <w:rsid w:val="008C53D8"/>
    <w:rsid w:val="008C7EC3"/>
    <w:rsid w:val="008D3950"/>
    <w:rsid w:val="008F065C"/>
    <w:rsid w:val="008F095E"/>
    <w:rsid w:val="008F41A8"/>
    <w:rsid w:val="008F7420"/>
    <w:rsid w:val="00905680"/>
    <w:rsid w:val="009306E8"/>
    <w:rsid w:val="00940E2B"/>
    <w:rsid w:val="00950B3C"/>
    <w:rsid w:val="0095620F"/>
    <w:rsid w:val="009565CF"/>
    <w:rsid w:val="009A170B"/>
    <w:rsid w:val="009A32A2"/>
    <w:rsid w:val="009B00A6"/>
    <w:rsid w:val="009B7585"/>
    <w:rsid w:val="009C0289"/>
    <w:rsid w:val="009D086C"/>
    <w:rsid w:val="009D476E"/>
    <w:rsid w:val="009D57E3"/>
    <w:rsid w:val="009F51A5"/>
    <w:rsid w:val="00A01545"/>
    <w:rsid w:val="00A040D8"/>
    <w:rsid w:val="00A06BAC"/>
    <w:rsid w:val="00A10552"/>
    <w:rsid w:val="00A23685"/>
    <w:rsid w:val="00A3329A"/>
    <w:rsid w:val="00A43F60"/>
    <w:rsid w:val="00A452BD"/>
    <w:rsid w:val="00A54F4B"/>
    <w:rsid w:val="00A56B19"/>
    <w:rsid w:val="00A573AA"/>
    <w:rsid w:val="00A608CE"/>
    <w:rsid w:val="00A673AF"/>
    <w:rsid w:val="00A81F7B"/>
    <w:rsid w:val="00A87D61"/>
    <w:rsid w:val="00A92977"/>
    <w:rsid w:val="00AA39B0"/>
    <w:rsid w:val="00AA50B0"/>
    <w:rsid w:val="00AB085E"/>
    <w:rsid w:val="00AB5A2D"/>
    <w:rsid w:val="00AC724C"/>
    <w:rsid w:val="00AD4F95"/>
    <w:rsid w:val="00AF70D7"/>
    <w:rsid w:val="00AF79E0"/>
    <w:rsid w:val="00B337E9"/>
    <w:rsid w:val="00B36047"/>
    <w:rsid w:val="00B42695"/>
    <w:rsid w:val="00B54AB5"/>
    <w:rsid w:val="00B57EE9"/>
    <w:rsid w:val="00B77DEE"/>
    <w:rsid w:val="00B83865"/>
    <w:rsid w:val="00B842FF"/>
    <w:rsid w:val="00B95D77"/>
    <w:rsid w:val="00BA0010"/>
    <w:rsid w:val="00BA0EFA"/>
    <w:rsid w:val="00BA310B"/>
    <w:rsid w:val="00BA6340"/>
    <w:rsid w:val="00BA6F6A"/>
    <w:rsid w:val="00BA7980"/>
    <w:rsid w:val="00BB4DD3"/>
    <w:rsid w:val="00BC447F"/>
    <w:rsid w:val="00BD3A1C"/>
    <w:rsid w:val="00BD3AB5"/>
    <w:rsid w:val="00BE7EFE"/>
    <w:rsid w:val="00BF23D8"/>
    <w:rsid w:val="00C11060"/>
    <w:rsid w:val="00C377CE"/>
    <w:rsid w:val="00C37FA5"/>
    <w:rsid w:val="00C40018"/>
    <w:rsid w:val="00C44638"/>
    <w:rsid w:val="00C73FC3"/>
    <w:rsid w:val="00C75FFD"/>
    <w:rsid w:val="00C76956"/>
    <w:rsid w:val="00C774F4"/>
    <w:rsid w:val="00C90C88"/>
    <w:rsid w:val="00CA185B"/>
    <w:rsid w:val="00CA637D"/>
    <w:rsid w:val="00CA7B99"/>
    <w:rsid w:val="00CB61E2"/>
    <w:rsid w:val="00CD3179"/>
    <w:rsid w:val="00CD567A"/>
    <w:rsid w:val="00CD6347"/>
    <w:rsid w:val="00CD65BA"/>
    <w:rsid w:val="00CF0382"/>
    <w:rsid w:val="00D1333E"/>
    <w:rsid w:val="00D167DC"/>
    <w:rsid w:val="00D32577"/>
    <w:rsid w:val="00D434A1"/>
    <w:rsid w:val="00D444FC"/>
    <w:rsid w:val="00D631C1"/>
    <w:rsid w:val="00D65413"/>
    <w:rsid w:val="00D74856"/>
    <w:rsid w:val="00D96324"/>
    <w:rsid w:val="00DC447F"/>
    <w:rsid w:val="00DD53E1"/>
    <w:rsid w:val="00DE31C4"/>
    <w:rsid w:val="00DF46FA"/>
    <w:rsid w:val="00DF4C9E"/>
    <w:rsid w:val="00E00607"/>
    <w:rsid w:val="00E045D9"/>
    <w:rsid w:val="00E10E18"/>
    <w:rsid w:val="00E225B6"/>
    <w:rsid w:val="00E27B27"/>
    <w:rsid w:val="00E40526"/>
    <w:rsid w:val="00E5058C"/>
    <w:rsid w:val="00E625C7"/>
    <w:rsid w:val="00E748D5"/>
    <w:rsid w:val="00E77E44"/>
    <w:rsid w:val="00E93506"/>
    <w:rsid w:val="00EA11D0"/>
    <w:rsid w:val="00EA138B"/>
    <w:rsid w:val="00EA67F7"/>
    <w:rsid w:val="00EB0F7F"/>
    <w:rsid w:val="00EB3C58"/>
    <w:rsid w:val="00EC3C03"/>
    <w:rsid w:val="00ED03EC"/>
    <w:rsid w:val="00ED3A42"/>
    <w:rsid w:val="00ED6B8D"/>
    <w:rsid w:val="00EE2C57"/>
    <w:rsid w:val="00EE51FE"/>
    <w:rsid w:val="00EF62A6"/>
    <w:rsid w:val="00EF7F7A"/>
    <w:rsid w:val="00F00887"/>
    <w:rsid w:val="00F01837"/>
    <w:rsid w:val="00F05A32"/>
    <w:rsid w:val="00F06763"/>
    <w:rsid w:val="00F06A59"/>
    <w:rsid w:val="00F328A9"/>
    <w:rsid w:val="00F34CA9"/>
    <w:rsid w:val="00F44EEC"/>
    <w:rsid w:val="00F45311"/>
    <w:rsid w:val="00F4587D"/>
    <w:rsid w:val="00F5142A"/>
    <w:rsid w:val="00F5221E"/>
    <w:rsid w:val="00F62750"/>
    <w:rsid w:val="00F90228"/>
    <w:rsid w:val="00FB2618"/>
    <w:rsid w:val="00FC2C13"/>
    <w:rsid w:val="00FC367E"/>
    <w:rsid w:val="00FD0176"/>
    <w:rsid w:val="00FD6418"/>
    <w:rsid w:val="00FE2B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13DEC3D"/>
  <w15:docId w15:val="{44703F34-0ADB-41C9-B68B-2F032407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3C"/>
    <w:pPr>
      <w:overflowPunct w:val="0"/>
      <w:autoSpaceDE w:val="0"/>
      <w:autoSpaceDN w:val="0"/>
      <w:adjustRightInd w:val="0"/>
      <w:textAlignment w:val="baseline"/>
    </w:pPr>
  </w:style>
  <w:style w:type="paragraph" w:styleId="Heading1">
    <w:name w:val="heading 1"/>
    <w:basedOn w:val="Normal"/>
    <w:qFormat/>
    <w:rsid w:val="00E92B3C"/>
    <w:pPr>
      <w:spacing w:before="280"/>
      <w:outlineLvl w:val="0"/>
    </w:pPr>
    <w:rPr>
      <w:rFonts w:ascii="Arial Black" w:hAnsi="Arial Black"/>
      <w:sz w:val="28"/>
    </w:rPr>
  </w:style>
  <w:style w:type="paragraph" w:styleId="Heading2">
    <w:name w:val="heading 2"/>
    <w:basedOn w:val="Normal"/>
    <w:qFormat/>
    <w:rsid w:val="00E92B3C"/>
    <w:pPr>
      <w:spacing w:before="120"/>
      <w:outlineLvl w:val="1"/>
    </w:pPr>
    <w:rPr>
      <w:rFonts w:ascii="Arial" w:hAnsi="Arial"/>
      <w:b/>
      <w:sz w:val="24"/>
    </w:rPr>
  </w:style>
  <w:style w:type="paragraph" w:styleId="Heading3">
    <w:name w:val="heading 3"/>
    <w:basedOn w:val="Normal"/>
    <w:qFormat/>
    <w:rsid w:val="00E92B3C"/>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2B3C"/>
    <w:pPr>
      <w:spacing w:after="240"/>
      <w:jc w:val="center"/>
    </w:pPr>
    <w:rPr>
      <w:rFonts w:ascii="Arial Black" w:hAnsi="Arial Black"/>
      <w:sz w:val="48"/>
    </w:rPr>
  </w:style>
  <w:style w:type="paragraph" w:customStyle="1" w:styleId="OutlineNotIndented">
    <w:name w:val="Outline (Not Indented)"/>
    <w:basedOn w:val="Normal"/>
    <w:rsid w:val="00E92B3C"/>
    <w:pPr>
      <w:tabs>
        <w:tab w:val="left" w:pos="360"/>
      </w:tabs>
    </w:pPr>
    <w:rPr>
      <w:sz w:val="24"/>
    </w:rPr>
  </w:style>
  <w:style w:type="paragraph" w:customStyle="1" w:styleId="OutlineIndented">
    <w:name w:val="Outline (Indented)"/>
    <w:basedOn w:val="Normal"/>
    <w:rsid w:val="00E92B3C"/>
    <w:pPr>
      <w:tabs>
        <w:tab w:val="left" w:pos="360"/>
      </w:tabs>
    </w:pPr>
    <w:rPr>
      <w:sz w:val="24"/>
    </w:rPr>
  </w:style>
  <w:style w:type="paragraph" w:customStyle="1" w:styleId="TableText">
    <w:name w:val="Table Text"/>
    <w:basedOn w:val="Normal"/>
    <w:rsid w:val="00E92B3C"/>
    <w:pPr>
      <w:tabs>
        <w:tab w:val="decimal" w:pos="0"/>
      </w:tabs>
    </w:pPr>
    <w:rPr>
      <w:sz w:val="24"/>
    </w:rPr>
  </w:style>
  <w:style w:type="paragraph" w:customStyle="1" w:styleId="NumberList">
    <w:name w:val="Number List"/>
    <w:basedOn w:val="Normal"/>
    <w:rsid w:val="00E92B3C"/>
    <w:pPr>
      <w:tabs>
        <w:tab w:val="left" w:pos="360"/>
      </w:tabs>
    </w:pPr>
    <w:rPr>
      <w:sz w:val="24"/>
    </w:rPr>
  </w:style>
  <w:style w:type="paragraph" w:customStyle="1" w:styleId="FirstLineIndent">
    <w:name w:val="First Line Indent"/>
    <w:basedOn w:val="Normal"/>
    <w:rsid w:val="00E92B3C"/>
    <w:pPr>
      <w:ind w:firstLine="720"/>
    </w:pPr>
    <w:rPr>
      <w:sz w:val="24"/>
    </w:rPr>
  </w:style>
  <w:style w:type="paragraph" w:customStyle="1" w:styleId="Bullet2">
    <w:name w:val="Bullet 2"/>
    <w:basedOn w:val="Normal"/>
    <w:rsid w:val="00E92B3C"/>
    <w:pPr>
      <w:tabs>
        <w:tab w:val="left" w:pos="360"/>
      </w:tabs>
    </w:pPr>
    <w:rPr>
      <w:sz w:val="24"/>
    </w:rPr>
  </w:style>
  <w:style w:type="paragraph" w:customStyle="1" w:styleId="Bullet1">
    <w:name w:val="Bullet 1"/>
    <w:basedOn w:val="Normal"/>
    <w:rsid w:val="00E92B3C"/>
    <w:pPr>
      <w:tabs>
        <w:tab w:val="left" w:pos="360"/>
      </w:tabs>
    </w:pPr>
    <w:rPr>
      <w:sz w:val="24"/>
    </w:rPr>
  </w:style>
  <w:style w:type="paragraph" w:customStyle="1" w:styleId="BodySingle">
    <w:name w:val="Body Single"/>
    <w:basedOn w:val="Normal"/>
    <w:rsid w:val="00E92B3C"/>
    <w:rPr>
      <w:sz w:val="24"/>
    </w:rPr>
  </w:style>
  <w:style w:type="paragraph" w:customStyle="1" w:styleId="DefaultText">
    <w:name w:val="Default Text"/>
    <w:basedOn w:val="Normal"/>
    <w:rsid w:val="00E92B3C"/>
    <w:rPr>
      <w:sz w:val="24"/>
    </w:rPr>
  </w:style>
  <w:style w:type="paragraph" w:styleId="Header">
    <w:name w:val="header"/>
    <w:basedOn w:val="Normal"/>
    <w:rsid w:val="00E92B3C"/>
    <w:pPr>
      <w:tabs>
        <w:tab w:val="center" w:pos="4320"/>
        <w:tab w:val="right" w:pos="8640"/>
      </w:tabs>
    </w:pPr>
  </w:style>
  <w:style w:type="paragraph" w:styleId="Footer">
    <w:name w:val="footer"/>
    <w:basedOn w:val="Normal"/>
    <w:rsid w:val="00E92B3C"/>
    <w:pPr>
      <w:tabs>
        <w:tab w:val="center" w:pos="4320"/>
        <w:tab w:val="right" w:pos="8640"/>
      </w:tabs>
    </w:pPr>
  </w:style>
  <w:style w:type="character" w:styleId="Hyperlink">
    <w:name w:val="Hyperlink"/>
    <w:basedOn w:val="DefaultParagraphFont"/>
    <w:rsid w:val="00E92B3C"/>
    <w:rPr>
      <w:color w:val="0000FF"/>
      <w:u w:val="single"/>
    </w:rPr>
  </w:style>
  <w:style w:type="character" w:styleId="FollowedHyperlink">
    <w:name w:val="FollowedHyperlink"/>
    <w:basedOn w:val="DefaultParagraphFont"/>
    <w:rsid w:val="00E92B3C"/>
    <w:rPr>
      <w:color w:val="800080"/>
      <w:u w:val="single"/>
    </w:rPr>
  </w:style>
  <w:style w:type="paragraph" w:styleId="BodyText">
    <w:name w:val="Body Text"/>
    <w:basedOn w:val="Normal"/>
    <w:rsid w:val="00E92B3C"/>
    <w:pPr>
      <w:overflowPunct/>
      <w:autoSpaceDE/>
      <w:autoSpaceDN/>
      <w:adjustRightInd/>
      <w:textAlignment w:val="auto"/>
    </w:pPr>
    <w:rPr>
      <w:sz w:val="24"/>
    </w:rPr>
  </w:style>
  <w:style w:type="paragraph" w:styleId="NormalWeb">
    <w:name w:val="Normal (Web)"/>
    <w:basedOn w:val="Normal"/>
    <w:rsid w:val="00E92B3C"/>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styleId="PageNumber">
    <w:name w:val="page number"/>
    <w:basedOn w:val="DefaultParagraphFont"/>
    <w:rsid w:val="00E92B3C"/>
  </w:style>
  <w:style w:type="paragraph" w:styleId="BalloonText">
    <w:name w:val="Balloon Text"/>
    <w:basedOn w:val="Normal"/>
    <w:link w:val="BalloonTextChar"/>
    <w:uiPriority w:val="99"/>
    <w:semiHidden/>
    <w:unhideWhenUsed/>
    <w:rsid w:val="00157F1B"/>
    <w:rPr>
      <w:rFonts w:ascii="Tahoma" w:hAnsi="Tahoma" w:cs="Tahoma"/>
      <w:sz w:val="16"/>
      <w:szCs w:val="16"/>
    </w:rPr>
  </w:style>
  <w:style w:type="character" w:customStyle="1" w:styleId="BalloonTextChar">
    <w:name w:val="Balloon Text Char"/>
    <w:basedOn w:val="DefaultParagraphFont"/>
    <w:link w:val="BalloonText"/>
    <w:uiPriority w:val="99"/>
    <w:semiHidden/>
    <w:rsid w:val="00157F1B"/>
    <w:rPr>
      <w:rFonts w:ascii="Tahoma" w:hAnsi="Tahoma" w:cs="Tahoma"/>
      <w:sz w:val="16"/>
      <w:szCs w:val="16"/>
    </w:rPr>
  </w:style>
  <w:style w:type="paragraph" w:styleId="ListParagraph">
    <w:name w:val="List Paragraph"/>
    <w:basedOn w:val="Normal"/>
    <w:uiPriority w:val="63"/>
    <w:qFormat/>
    <w:rsid w:val="009B00A6"/>
    <w:pPr>
      <w:ind w:left="720"/>
      <w:contextualSpacing/>
    </w:pPr>
  </w:style>
  <w:style w:type="character" w:styleId="UnresolvedMention">
    <w:name w:val="Unresolved Mention"/>
    <w:basedOn w:val="DefaultParagraphFont"/>
    <w:uiPriority w:val="99"/>
    <w:semiHidden/>
    <w:unhideWhenUsed/>
    <w:rsid w:val="00294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a@MartinLtd.com" TargetMode="External"/><Relationship Id="rId18" Type="http://schemas.openxmlformats.org/officeDocument/2006/relationships/hyperlink" Target="https://www.irs.gov/pub/taxpros/fs-2022-40.pdf" TargetMode="External"/><Relationship Id="rId3" Type="http://schemas.openxmlformats.org/officeDocument/2006/relationships/styles" Target="styles.xml"/><Relationship Id="rId21" Type="http://schemas.openxmlformats.org/officeDocument/2006/relationships/hyperlink" Target="https://www.facebook.com/MartinLtd/" TargetMode="External"/><Relationship Id="rId7" Type="http://schemas.openxmlformats.org/officeDocument/2006/relationships/endnotes" Target="endnotes.xml"/><Relationship Id="rId12" Type="http://schemas.openxmlformats.org/officeDocument/2006/relationships/hyperlink" Target="mailto:Andrew@MartinLtd.com" TargetMode="External"/><Relationship Id="rId17" Type="http://schemas.openxmlformats.org/officeDocument/2006/relationships/hyperlink" Target="https://www.irs.gov/businesses/small-businesses-self-employed/digital-asse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rs.gov/individuals/international-taxpayers/frequently-asked-questions-on-virtual-currency-transactions" TargetMode="External"/><Relationship Id="rId20" Type="http://schemas.openxmlformats.org/officeDocument/2006/relationships/hyperlink" Target="http://www.MartinLt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a@MartinLtd.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s.gov/payments/eftps-the-electronic-federal-tax-payment-system" TargetMode="External"/><Relationship Id="rId23" Type="http://schemas.openxmlformats.org/officeDocument/2006/relationships/footer" Target="footer1.xml"/><Relationship Id="rId10" Type="http://schemas.openxmlformats.org/officeDocument/2006/relationships/hyperlink" Target="http://www.nchsoftware.com/encrypt/index.html" TargetMode="External"/><Relationship Id="rId19" Type="http://schemas.openxmlformats.org/officeDocument/2006/relationships/hyperlink" Target="https://crsreports.congress.gov/product/pdf/IN/IN11996" TargetMode="External"/><Relationship Id="rId4" Type="http://schemas.openxmlformats.org/officeDocument/2006/relationships/settings" Target="settings.xml"/><Relationship Id="rId9" Type="http://schemas.openxmlformats.org/officeDocument/2006/relationships/hyperlink" Target="mailto:Dana@MartinLtd.com" TargetMode="External"/><Relationship Id="rId14" Type="http://schemas.openxmlformats.org/officeDocument/2006/relationships/hyperlink" Target="http://www.IRS.gov" TargetMode="External"/><Relationship Id="rId22" Type="http://schemas.openxmlformats.org/officeDocument/2006/relationships/hyperlink" Target="https://www.linkedin.com/company/martin-&amp;-associates-l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3227A-5A6A-488E-9CF0-AC9C6F5A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19</Pages>
  <Words>5871</Words>
  <Characters>33175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Tax Information Organizer - 2010</vt:lpstr>
    </vt:vector>
  </TitlesOfParts>
  <Company>Martin &amp; Wall, P.C. Certified Public Accountants</Company>
  <LinksUpToDate>false</LinksUpToDate>
  <CharactersWithSpaces>38969</CharactersWithSpaces>
  <SharedDoc>false</SharedDoc>
  <HyperlinkBase/>
  <HLinks>
    <vt:vector size="6" baseType="variant">
      <vt:variant>
        <vt:i4>1310802</vt:i4>
      </vt:variant>
      <vt:variant>
        <vt:i4>0</vt:i4>
      </vt:variant>
      <vt:variant>
        <vt:i4>0</vt:i4>
      </vt:variant>
      <vt:variant>
        <vt:i4>5</vt:i4>
      </vt:variant>
      <vt:variant>
        <vt:lpwstr>mailto:jtwall@martinwallcpa.com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Information Organizer - 2010</dc:title>
  <dc:creator>Andrew B. Martin, MS, CFE, CFF, CISA, CPA</dc:creator>
  <cp:lastModifiedBy>Dana Barooshian</cp:lastModifiedBy>
  <cp:revision>31</cp:revision>
  <cp:lastPrinted>2005-01-21T04:11:00Z</cp:lastPrinted>
  <dcterms:created xsi:type="dcterms:W3CDTF">2022-12-20T20:09:00Z</dcterms:created>
  <dcterms:modified xsi:type="dcterms:W3CDTF">2022-12-29T23:19:00Z</dcterms:modified>
</cp:coreProperties>
</file>